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D6" w:rsidRDefault="00FE76D6" w:rsidP="00F75C1F">
      <w:pPr>
        <w:ind w:right="-96"/>
      </w:pPr>
    </w:p>
    <w:p w:rsidR="00492772" w:rsidRDefault="00492772" w:rsidP="00F75C1F">
      <w:pPr>
        <w:ind w:right="-96"/>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867C0F" w:rsidTr="00057A0E">
        <w:trPr>
          <w:trHeight w:val="227"/>
        </w:trPr>
        <w:tc>
          <w:tcPr>
            <w:tcW w:w="1780" w:type="dxa"/>
          </w:tcPr>
          <w:p w:rsidR="00FE76D6" w:rsidRDefault="007C74F7" w:rsidP="00F75C1F">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047FBB5B" wp14:editId="334334E7">
                  <wp:extent cx="936625" cy="7607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3A6C22" w:rsidRDefault="003A6C22" w:rsidP="00F75C1F">
            <w:pPr>
              <w:pStyle w:val="GvdeMetni"/>
              <w:kinsoku w:val="0"/>
              <w:overflowPunct w:val="0"/>
              <w:spacing w:before="9"/>
              <w:ind w:left="0" w:right="-96" w:firstLine="0"/>
              <w:rPr>
                <w:rFonts w:ascii="Times New Roman" w:hAnsi="Times New Roman" w:cs="Times New Roman"/>
                <w:sz w:val="15"/>
                <w:szCs w:val="15"/>
              </w:rPr>
            </w:pPr>
          </w:p>
        </w:tc>
        <w:tc>
          <w:tcPr>
            <w:tcW w:w="6804" w:type="dxa"/>
            <w:gridSpan w:val="3"/>
          </w:tcPr>
          <w:p w:rsidR="00867C0F" w:rsidRPr="00FE2B0F" w:rsidRDefault="00867C0F" w:rsidP="00F75C1F">
            <w:pPr>
              <w:pStyle w:val="GvdeMetni"/>
              <w:kinsoku w:val="0"/>
              <w:overflowPunct w:val="0"/>
              <w:spacing w:before="9"/>
              <w:ind w:left="0" w:right="-96" w:firstLine="0"/>
              <w:rPr>
                <w:b/>
                <w:bCs/>
                <w:color w:val="FF0000"/>
                <w:sz w:val="20"/>
                <w:szCs w:val="20"/>
                <w:u w:val="single"/>
              </w:rPr>
            </w:pPr>
          </w:p>
          <w:p w:rsidR="00A26219" w:rsidRDefault="00A26219" w:rsidP="00F75C1F">
            <w:pPr>
              <w:pStyle w:val="GvdeMetni"/>
              <w:kinsoku w:val="0"/>
              <w:overflowPunct w:val="0"/>
              <w:spacing w:before="9"/>
              <w:ind w:left="0" w:right="-96" w:firstLine="0"/>
              <w:jc w:val="center"/>
              <w:rPr>
                <w:b/>
                <w:bCs/>
                <w:sz w:val="28"/>
                <w:szCs w:val="28"/>
              </w:rPr>
            </w:pPr>
          </w:p>
          <w:p w:rsidR="00FE2B0F" w:rsidRPr="00FE2B0F" w:rsidRDefault="00A26219" w:rsidP="00F75C1F">
            <w:pPr>
              <w:pStyle w:val="GvdeMetni"/>
              <w:kinsoku w:val="0"/>
              <w:overflowPunct w:val="0"/>
              <w:spacing w:before="9"/>
              <w:ind w:left="0" w:right="-96" w:firstLine="0"/>
              <w:jc w:val="center"/>
              <w:rPr>
                <w:b/>
                <w:bCs/>
                <w:sz w:val="2"/>
                <w:szCs w:val="2"/>
              </w:rPr>
            </w:pPr>
            <w:r>
              <w:rPr>
                <w:b/>
                <w:bCs/>
                <w:sz w:val="28"/>
                <w:szCs w:val="28"/>
              </w:rPr>
              <w:t>MAL VE HİZMET ALIM GÜVENLİĞİ</w:t>
            </w:r>
          </w:p>
          <w:p w:rsidR="00867C0F" w:rsidRDefault="00867C0F" w:rsidP="00F75C1F">
            <w:pPr>
              <w:pStyle w:val="GvdeMetni"/>
              <w:kinsoku w:val="0"/>
              <w:overflowPunct w:val="0"/>
              <w:spacing w:before="9"/>
              <w:ind w:left="0" w:right="-96" w:firstLine="0"/>
              <w:jc w:val="center"/>
              <w:rPr>
                <w:rFonts w:ascii="Times New Roman" w:hAnsi="Times New Roman" w:cs="Times New Roman"/>
                <w:sz w:val="15"/>
                <w:szCs w:val="15"/>
              </w:rPr>
            </w:pPr>
          </w:p>
        </w:tc>
        <w:tc>
          <w:tcPr>
            <w:tcW w:w="1701" w:type="dxa"/>
          </w:tcPr>
          <w:p w:rsidR="00867C0F" w:rsidRDefault="007C74F7" w:rsidP="00F75C1F">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34514727" wp14:editId="2D2376B7">
                  <wp:extent cx="650875" cy="922020"/>
                  <wp:effectExtent l="0" t="0" r="0" b="0"/>
                  <wp:docPr id="3" name="Resim 3"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A21771" w:rsidTr="00057A0E">
        <w:tc>
          <w:tcPr>
            <w:tcW w:w="178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Kodu</w:t>
            </w:r>
          </w:p>
        </w:tc>
        <w:tc>
          <w:tcPr>
            <w:tcW w:w="2126"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Yayınlama tarihi</w:t>
            </w:r>
          </w:p>
        </w:tc>
        <w:tc>
          <w:tcPr>
            <w:tcW w:w="2268"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Tarihi</w:t>
            </w:r>
          </w:p>
        </w:tc>
        <w:tc>
          <w:tcPr>
            <w:tcW w:w="241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No</w:t>
            </w:r>
          </w:p>
        </w:tc>
        <w:tc>
          <w:tcPr>
            <w:tcW w:w="1701"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Sayfa</w:t>
            </w:r>
          </w:p>
        </w:tc>
      </w:tr>
      <w:tr w:rsidR="00EC6DD5" w:rsidTr="00057A0E">
        <w:tc>
          <w:tcPr>
            <w:tcW w:w="1780" w:type="dxa"/>
          </w:tcPr>
          <w:p w:rsidR="00EC6DD5" w:rsidRPr="00EC6DD5" w:rsidRDefault="00EC6DD5" w:rsidP="00971B19">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BG.P</w:t>
            </w:r>
            <w:r w:rsidR="00971B19">
              <w:rPr>
                <w:b/>
                <w:bCs/>
                <w:sz w:val="20"/>
                <w:szCs w:val="20"/>
              </w:rPr>
              <w:t>R</w:t>
            </w:r>
            <w:r w:rsidR="009235F8">
              <w:rPr>
                <w:b/>
                <w:bCs/>
                <w:sz w:val="20"/>
                <w:szCs w:val="20"/>
              </w:rPr>
              <w:t>.</w:t>
            </w:r>
            <w:r w:rsidR="003F0C61">
              <w:rPr>
                <w:b/>
                <w:bCs/>
                <w:sz w:val="20"/>
                <w:szCs w:val="20"/>
              </w:rPr>
              <w:t>0</w:t>
            </w:r>
            <w:r w:rsidR="0015537A">
              <w:rPr>
                <w:b/>
                <w:bCs/>
                <w:sz w:val="20"/>
                <w:szCs w:val="20"/>
              </w:rPr>
              <w:t>6</w:t>
            </w:r>
          </w:p>
        </w:tc>
        <w:tc>
          <w:tcPr>
            <w:tcW w:w="2126" w:type="dxa"/>
          </w:tcPr>
          <w:p w:rsidR="00EC6DD5" w:rsidRPr="00EC6DD5" w:rsidRDefault="003F0C61"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A22993">
              <w:rPr>
                <w:b/>
                <w:bCs/>
                <w:sz w:val="20"/>
                <w:szCs w:val="20"/>
              </w:rPr>
              <w:t>0</w:t>
            </w:r>
            <w:r w:rsidR="00EC6DD5" w:rsidRPr="00EC6DD5">
              <w:rPr>
                <w:b/>
                <w:bCs/>
                <w:sz w:val="20"/>
                <w:szCs w:val="20"/>
              </w:rPr>
              <w:t>.10.201</w:t>
            </w:r>
            <w:r>
              <w:rPr>
                <w:b/>
                <w:bCs/>
                <w:sz w:val="20"/>
                <w:szCs w:val="20"/>
              </w:rPr>
              <w:t>5</w:t>
            </w:r>
          </w:p>
        </w:tc>
        <w:tc>
          <w:tcPr>
            <w:tcW w:w="2268" w:type="dxa"/>
          </w:tcPr>
          <w:p w:rsidR="00EC6DD5" w:rsidRPr="00EC6DD5" w:rsidRDefault="003F0C61"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A22993">
              <w:rPr>
                <w:b/>
                <w:bCs/>
                <w:sz w:val="20"/>
                <w:szCs w:val="20"/>
              </w:rPr>
              <w:t>0</w:t>
            </w:r>
            <w:r w:rsidRPr="00EC6DD5">
              <w:rPr>
                <w:b/>
                <w:bCs/>
                <w:sz w:val="20"/>
                <w:szCs w:val="20"/>
              </w:rPr>
              <w:t>.10.201</w:t>
            </w:r>
            <w:r>
              <w:rPr>
                <w:b/>
                <w:bCs/>
                <w:sz w:val="20"/>
                <w:szCs w:val="20"/>
              </w:rPr>
              <w:t>5</w:t>
            </w:r>
          </w:p>
        </w:tc>
        <w:tc>
          <w:tcPr>
            <w:tcW w:w="241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p>
        </w:tc>
        <w:tc>
          <w:tcPr>
            <w:tcW w:w="1701" w:type="dxa"/>
          </w:tcPr>
          <w:p w:rsidR="00EC6DD5" w:rsidRPr="00EC6DD5" w:rsidRDefault="00E37A8F"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1/3</w:t>
            </w:r>
          </w:p>
        </w:tc>
      </w:tr>
    </w:tbl>
    <w:p w:rsidR="001B3D29" w:rsidRDefault="001B3D29" w:rsidP="00F75C1F">
      <w:pPr>
        <w:pStyle w:val="GvdeMetni"/>
        <w:kinsoku w:val="0"/>
        <w:overflowPunct w:val="0"/>
        <w:spacing w:before="9"/>
        <w:ind w:left="0" w:right="-96" w:firstLine="0"/>
        <w:rPr>
          <w:rFonts w:ascii="Times New Roman" w:hAnsi="Times New Roman" w:cs="Times New Roman"/>
          <w:sz w:val="15"/>
          <w:szCs w:val="15"/>
        </w:rPr>
      </w:pPr>
    </w:p>
    <w:p w:rsidR="007866A3" w:rsidRDefault="007866A3" w:rsidP="007866A3">
      <w:pPr>
        <w:pStyle w:val="ListeParagraf"/>
        <w:widowControl/>
        <w:spacing w:after="250"/>
        <w:ind w:left="907"/>
        <w:rPr>
          <w:rFonts w:ascii="Maiandra GD" w:hAnsi="Maiandra GD" w:cs="Maiandra GD"/>
          <w:color w:val="000000"/>
          <w:sz w:val="23"/>
          <w:szCs w:val="23"/>
        </w:rPr>
      </w:pPr>
    </w:p>
    <w:p w:rsidR="007D0338" w:rsidRPr="009E4082" w:rsidRDefault="00F83D72" w:rsidP="00706340">
      <w:pPr>
        <w:pStyle w:val="ListeParagraf"/>
        <w:widowControl/>
        <w:numPr>
          <w:ilvl w:val="0"/>
          <w:numId w:val="5"/>
        </w:numPr>
        <w:spacing w:after="250"/>
        <w:ind w:left="907"/>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Mal ve hizmet alımlarında İlgili kanun, genelge, tebliğ ve yönetmeliklere aykırı olmayacak ve rekabete engel teşkil etmeyecek şekilde gerekli güvenlik düzenlemeleri Teknik Şartnamelerde belirtilmelidir. </w:t>
      </w:r>
    </w:p>
    <w:p w:rsidR="007D0338" w:rsidRPr="009E4082" w:rsidRDefault="00A26219" w:rsidP="00706340">
      <w:pPr>
        <w:pStyle w:val="ListeParagraf"/>
        <w:widowControl/>
        <w:numPr>
          <w:ilvl w:val="0"/>
          <w:numId w:val="5"/>
        </w:numPr>
        <w:spacing w:after="250"/>
        <w:ind w:left="907"/>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Belirlenen güvenlik gereklerinin karşılanması için aşağıdaki maddelerin anlaşmaya eklenmesi hususu dikkate alınmalıdır: </w:t>
      </w:r>
    </w:p>
    <w:p w:rsidR="00D21798" w:rsidRPr="009E4082" w:rsidRDefault="00A26219" w:rsidP="00706340">
      <w:pPr>
        <w:pStyle w:val="ListeParagraf"/>
        <w:widowControl/>
        <w:spacing w:before="60" w:after="60"/>
        <w:ind w:left="924"/>
        <w:jc w:val="both"/>
        <w:rPr>
          <w:rFonts w:asciiTheme="minorHAnsi" w:hAnsiTheme="minorHAnsi" w:cs="Maiandra GD"/>
          <w:color w:val="000000"/>
          <w:sz w:val="22"/>
          <w:szCs w:val="22"/>
        </w:rPr>
      </w:pPr>
      <w:r w:rsidRPr="009E4082">
        <w:rPr>
          <w:rFonts w:asciiTheme="minorHAnsi" w:hAnsiTheme="minorHAnsi"/>
          <w:color w:val="000000"/>
          <w:sz w:val="22"/>
          <w:szCs w:val="22"/>
        </w:rPr>
        <w:t xml:space="preserve">• </w:t>
      </w:r>
      <w:r w:rsidRPr="009E4082">
        <w:rPr>
          <w:rFonts w:asciiTheme="minorHAnsi" w:hAnsiTheme="minorHAnsi" w:cs="Maiandra GD"/>
          <w:color w:val="000000"/>
          <w:sz w:val="22"/>
          <w:szCs w:val="22"/>
        </w:rPr>
        <w:t xml:space="preserve">Bilgi güvenliği politikası, </w:t>
      </w:r>
    </w:p>
    <w:p w:rsidR="00A26219" w:rsidRPr="00A26219" w:rsidRDefault="00A26219" w:rsidP="00706340">
      <w:pPr>
        <w:pStyle w:val="ListeParagraf"/>
        <w:widowControl/>
        <w:spacing w:before="60" w:after="60"/>
        <w:ind w:left="924"/>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Bilgi, yazılım ve donanımı içeren kuruluşun bilgi varlıklarının korunması prosedürleri, </w:t>
      </w:r>
    </w:p>
    <w:p w:rsidR="00A26219" w:rsidRPr="00A26219" w:rsidRDefault="00A26219" w:rsidP="00706340">
      <w:pPr>
        <w:widowControl/>
        <w:spacing w:before="60" w:after="60"/>
        <w:ind w:left="924"/>
        <w:jc w:val="both"/>
        <w:rPr>
          <w:rFonts w:asciiTheme="minorHAnsi" w:hAnsiTheme="minorHAnsi"/>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Gerekli fiziki koruma için kontrol ve mekanizmalar,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Kötü niyetli yazılımlara karşı koruma sağlamak için kontroller,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Varlıklarda oluşan herhangi bir değişimin tespiti için prosedürler; örneğin, bilgi, yazılım ve donanımda oluşan </w:t>
      </w:r>
      <w:r w:rsidR="000642BB">
        <w:rPr>
          <w:rFonts w:asciiTheme="minorHAnsi" w:hAnsiTheme="minorHAnsi" w:cs="Maiandra GD"/>
          <w:sz w:val="22"/>
          <w:szCs w:val="22"/>
        </w:rPr>
        <w:t xml:space="preserve"> </w:t>
      </w:r>
      <w:r w:rsidRPr="00A26219">
        <w:rPr>
          <w:rFonts w:asciiTheme="minorHAnsi" w:hAnsiTheme="minorHAnsi" w:cs="Maiandra GD"/>
          <w:sz w:val="22"/>
          <w:szCs w:val="22"/>
        </w:rPr>
        <w:t xml:space="preserve">kayıp veya modifikasyon,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Anlaşma sırasında, sonrasında ya da zaman içinde kabul edilen bir noktada, bilgi ve varlıkların iade veya imha edildiğinin kontrolü,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Varlıklarla ilgili gizlilik, bütünlük, elverişlilik ve başka özellikleri,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Bilgilerin kopyalama ve ifşa kısıtlamaları ve gizlilik anlaşmalarının kullanımı,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Kullanıcı ve yönetici eğitimlerinin methodu, prosedürü ve güvenliği,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Bilgi güvenliği sorumluluğu ve sorunları için kullanıcı bilinci sağlama,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Uygun olduğu yerde personel transferi için hüküm,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Donanım ve yazılım kurulumu ve bakımı ile ilgili sorumluluklar,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Açık bir raporlama yapısı ve anlaşılan raporlama formatı,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Değişim yönetimi sürecinin açıkça belirlenmesi,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Erişim yapması gereken üçüncü tarafın erişiminin nedenleri, gerekleri ve faydaları,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İzin verilen erişim yöntemleri, kullanıcı kimliği ve şifresi gibi tek ve benzersiz tanımlayıcı kullanımı ve kontrolü,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Kullanıcı erişimi ve ayrıcalıkları için bir yetkilendirme süreci,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Korumanın bir gerekliliği olarak mevcut hizmetleri kullanmaya yetkili kişilerin ve hakları ile ayrıcalıkları gibi kullanımları ile ilgili olan bir bilgilerin bir listesi,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Erişim haklarının iptal edilmesi veya sistemler arası bağlantı kesilmesi için süreç,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Sözleşme de belirtilen şartların ihlali olarak meydana gelen bilgi güvenliği ihlal olaylarının ve güvenlik ihlallerinin raporlanması, bildirimi ve incelenmesi için bir anlaşma,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Sağlanacak ürün veya hizmetin bir açıklaması ve güvenlik sınıflandırması ile kullanılabilir hale getirilmesini tanımlayan bir bilgi,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Hedef hizmet seviyesi ve kabul edilemez hizmet seviyesi,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Doğrulanabilir performans kriterlerinin tanımı, kriterlerin izlenmesi ve raporlanması,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Kuruluşun varlıkları ile ilgili herhangi bir faaliyetin izlenmesi ve geri alınması hakkı,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Üçüncü bir taraf tarafından yürütülen denetimler için sözleşmede belirtilen denetleme sorumlulukları hakkı ve denetçilerin yasal haklarının sıralanması, </w:t>
      </w:r>
    </w:p>
    <w:p w:rsid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Sorun çözümü için bir yükseltme sürecinin kurulması, </w:t>
      </w:r>
    </w:p>
    <w:p w:rsidR="00B55563" w:rsidRDefault="00B55563" w:rsidP="00706340">
      <w:pPr>
        <w:widowControl/>
        <w:spacing w:before="60" w:after="60"/>
        <w:ind w:left="924"/>
        <w:jc w:val="both"/>
        <w:rPr>
          <w:rFonts w:asciiTheme="minorHAnsi" w:hAnsiTheme="minorHAnsi" w:cs="Maiandra GD"/>
          <w:sz w:val="22"/>
          <w:szCs w:val="22"/>
        </w:rPr>
      </w:pPr>
    </w:p>
    <w:p w:rsidR="00B55563" w:rsidRDefault="00B55563" w:rsidP="00706340">
      <w:pPr>
        <w:widowControl/>
        <w:spacing w:before="60" w:after="60"/>
        <w:ind w:left="924"/>
        <w:jc w:val="both"/>
        <w:rPr>
          <w:rFonts w:asciiTheme="minorHAnsi" w:hAnsiTheme="minorHAnsi" w:cs="Maiandra GD"/>
          <w:sz w:val="22"/>
          <w:szCs w:val="22"/>
        </w:rPr>
      </w:pPr>
    </w:p>
    <w:p w:rsidR="00B55563" w:rsidRDefault="00B55563" w:rsidP="00706340">
      <w:pPr>
        <w:widowControl/>
        <w:spacing w:before="60" w:after="60"/>
        <w:ind w:left="924"/>
        <w:jc w:val="both"/>
        <w:rPr>
          <w:rFonts w:asciiTheme="minorHAnsi" w:hAnsiTheme="minorHAnsi" w:cs="Maiandra GD"/>
          <w:sz w:val="22"/>
          <w:szCs w:val="22"/>
        </w:rPr>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B55563" w:rsidTr="004F6C9D">
        <w:trPr>
          <w:trHeight w:val="227"/>
        </w:trPr>
        <w:tc>
          <w:tcPr>
            <w:tcW w:w="1780" w:type="dxa"/>
          </w:tcPr>
          <w:p w:rsidR="00B55563" w:rsidRDefault="00B55563" w:rsidP="004F6C9D">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6012762F" wp14:editId="3F4CD57F">
                  <wp:extent cx="936625" cy="760730"/>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B55563" w:rsidRDefault="00B55563" w:rsidP="004F6C9D">
            <w:pPr>
              <w:pStyle w:val="GvdeMetni"/>
              <w:kinsoku w:val="0"/>
              <w:overflowPunct w:val="0"/>
              <w:spacing w:before="9"/>
              <w:ind w:left="0" w:right="-96" w:firstLine="0"/>
              <w:rPr>
                <w:rFonts w:ascii="Times New Roman" w:hAnsi="Times New Roman" w:cs="Times New Roman"/>
                <w:sz w:val="15"/>
                <w:szCs w:val="15"/>
              </w:rPr>
            </w:pPr>
          </w:p>
        </w:tc>
        <w:tc>
          <w:tcPr>
            <w:tcW w:w="6804" w:type="dxa"/>
            <w:gridSpan w:val="3"/>
          </w:tcPr>
          <w:p w:rsidR="00B55563" w:rsidRPr="00FE2B0F" w:rsidRDefault="00B55563" w:rsidP="004F6C9D">
            <w:pPr>
              <w:pStyle w:val="GvdeMetni"/>
              <w:kinsoku w:val="0"/>
              <w:overflowPunct w:val="0"/>
              <w:spacing w:before="9"/>
              <w:ind w:left="0" w:right="-96" w:firstLine="0"/>
              <w:rPr>
                <w:b/>
                <w:bCs/>
                <w:color w:val="FF0000"/>
                <w:sz w:val="20"/>
                <w:szCs w:val="20"/>
                <w:u w:val="single"/>
              </w:rPr>
            </w:pPr>
          </w:p>
          <w:p w:rsidR="00B55563" w:rsidRDefault="00B55563" w:rsidP="004F6C9D">
            <w:pPr>
              <w:pStyle w:val="GvdeMetni"/>
              <w:kinsoku w:val="0"/>
              <w:overflowPunct w:val="0"/>
              <w:spacing w:before="9"/>
              <w:ind w:left="0" w:right="-96" w:firstLine="0"/>
              <w:jc w:val="center"/>
              <w:rPr>
                <w:b/>
                <w:bCs/>
                <w:sz w:val="28"/>
                <w:szCs w:val="28"/>
              </w:rPr>
            </w:pPr>
          </w:p>
          <w:p w:rsidR="00B55563" w:rsidRPr="00FE2B0F" w:rsidRDefault="00B55563" w:rsidP="004F6C9D">
            <w:pPr>
              <w:pStyle w:val="GvdeMetni"/>
              <w:kinsoku w:val="0"/>
              <w:overflowPunct w:val="0"/>
              <w:spacing w:before="9"/>
              <w:ind w:left="0" w:right="-96" w:firstLine="0"/>
              <w:jc w:val="center"/>
              <w:rPr>
                <w:b/>
                <w:bCs/>
                <w:sz w:val="2"/>
                <w:szCs w:val="2"/>
              </w:rPr>
            </w:pPr>
            <w:r>
              <w:rPr>
                <w:b/>
                <w:bCs/>
                <w:sz w:val="28"/>
                <w:szCs w:val="28"/>
              </w:rPr>
              <w:t>MAL VE HİZMET ALIM GÜVENLİĞİ</w:t>
            </w:r>
          </w:p>
          <w:p w:rsidR="00B55563" w:rsidRDefault="00B55563" w:rsidP="004F6C9D">
            <w:pPr>
              <w:pStyle w:val="GvdeMetni"/>
              <w:kinsoku w:val="0"/>
              <w:overflowPunct w:val="0"/>
              <w:spacing w:before="9"/>
              <w:ind w:left="0" w:right="-96" w:firstLine="0"/>
              <w:jc w:val="center"/>
              <w:rPr>
                <w:rFonts w:ascii="Times New Roman" w:hAnsi="Times New Roman" w:cs="Times New Roman"/>
                <w:sz w:val="15"/>
                <w:szCs w:val="15"/>
              </w:rPr>
            </w:pPr>
          </w:p>
        </w:tc>
        <w:tc>
          <w:tcPr>
            <w:tcW w:w="1701" w:type="dxa"/>
          </w:tcPr>
          <w:p w:rsidR="00B55563" w:rsidRDefault="00B55563" w:rsidP="004F6C9D">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01A73C9C" wp14:editId="07CCED7D">
                  <wp:extent cx="650875" cy="922020"/>
                  <wp:effectExtent l="0" t="0" r="0" b="0"/>
                  <wp:docPr id="7" name="Resim 7"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B55563" w:rsidTr="004F6C9D">
        <w:tc>
          <w:tcPr>
            <w:tcW w:w="1780"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Kodu</w:t>
            </w:r>
          </w:p>
        </w:tc>
        <w:tc>
          <w:tcPr>
            <w:tcW w:w="2126"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Yayınlama tarihi</w:t>
            </w:r>
          </w:p>
        </w:tc>
        <w:tc>
          <w:tcPr>
            <w:tcW w:w="2268"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Tarihi</w:t>
            </w:r>
          </w:p>
        </w:tc>
        <w:tc>
          <w:tcPr>
            <w:tcW w:w="2410"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No</w:t>
            </w:r>
          </w:p>
        </w:tc>
        <w:tc>
          <w:tcPr>
            <w:tcW w:w="1701"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Sayfa</w:t>
            </w:r>
          </w:p>
        </w:tc>
      </w:tr>
      <w:tr w:rsidR="00B55563" w:rsidTr="004F6C9D">
        <w:tc>
          <w:tcPr>
            <w:tcW w:w="1780" w:type="dxa"/>
          </w:tcPr>
          <w:p w:rsidR="00B55563" w:rsidRPr="00EC6DD5" w:rsidRDefault="00B55563" w:rsidP="00971B19">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BG.P</w:t>
            </w:r>
            <w:r w:rsidR="00971B19">
              <w:rPr>
                <w:b/>
                <w:bCs/>
                <w:sz w:val="20"/>
                <w:szCs w:val="20"/>
              </w:rPr>
              <w:t>R</w:t>
            </w:r>
            <w:r>
              <w:rPr>
                <w:b/>
                <w:bCs/>
                <w:sz w:val="20"/>
                <w:szCs w:val="20"/>
              </w:rPr>
              <w:t>.06</w:t>
            </w:r>
          </w:p>
        </w:tc>
        <w:tc>
          <w:tcPr>
            <w:tcW w:w="2126"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20</w:t>
            </w:r>
            <w:r w:rsidRPr="00EC6DD5">
              <w:rPr>
                <w:b/>
                <w:bCs/>
                <w:sz w:val="20"/>
                <w:szCs w:val="20"/>
              </w:rPr>
              <w:t>.10.201</w:t>
            </w:r>
            <w:r>
              <w:rPr>
                <w:b/>
                <w:bCs/>
                <w:sz w:val="20"/>
                <w:szCs w:val="20"/>
              </w:rPr>
              <w:t>5</w:t>
            </w:r>
          </w:p>
        </w:tc>
        <w:tc>
          <w:tcPr>
            <w:tcW w:w="2268"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20</w:t>
            </w:r>
            <w:r w:rsidRPr="00EC6DD5">
              <w:rPr>
                <w:b/>
                <w:bCs/>
                <w:sz w:val="20"/>
                <w:szCs w:val="20"/>
              </w:rPr>
              <w:t>.10.201</w:t>
            </w:r>
            <w:r>
              <w:rPr>
                <w:b/>
                <w:bCs/>
                <w:sz w:val="20"/>
                <w:szCs w:val="20"/>
              </w:rPr>
              <w:t>5</w:t>
            </w:r>
          </w:p>
        </w:tc>
        <w:tc>
          <w:tcPr>
            <w:tcW w:w="2410"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p>
        </w:tc>
        <w:tc>
          <w:tcPr>
            <w:tcW w:w="1701" w:type="dxa"/>
          </w:tcPr>
          <w:p w:rsidR="00B55563" w:rsidRPr="00EC6DD5" w:rsidRDefault="00971B19" w:rsidP="00971B19">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E37A8F">
              <w:rPr>
                <w:b/>
                <w:bCs/>
                <w:sz w:val="20"/>
                <w:szCs w:val="20"/>
              </w:rPr>
              <w:t>/3</w:t>
            </w:r>
          </w:p>
        </w:tc>
      </w:tr>
    </w:tbl>
    <w:p w:rsidR="00B55563" w:rsidRDefault="00B55563" w:rsidP="00706340">
      <w:pPr>
        <w:widowControl/>
        <w:spacing w:before="60" w:after="60"/>
        <w:ind w:left="924"/>
        <w:jc w:val="both"/>
        <w:rPr>
          <w:rFonts w:asciiTheme="minorHAnsi" w:hAnsiTheme="minorHAnsi" w:cs="Maiandra GD"/>
          <w:sz w:val="22"/>
          <w:szCs w:val="22"/>
        </w:rPr>
      </w:pPr>
    </w:p>
    <w:p w:rsidR="00B55563" w:rsidRPr="00A26219" w:rsidRDefault="00B55563" w:rsidP="00706340">
      <w:pPr>
        <w:widowControl/>
        <w:spacing w:before="60" w:after="60"/>
        <w:ind w:left="924"/>
        <w:jc w:val="both"/>
        <w:rPr>
          <w:rFonts w:asciiTheme="minorHAnsi" w:hAnsiTheme="minorHAnsi" w:cs="Maiandra GD"/>
          <w:sz w:val="22"/>
          <w:szCs w:val="22"/>
        </w:rPr>
      </w:pP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Bir kuruluşun iş öncelikleri ile uygun elverişlilik ve güvenilirlik de dahil olmak üzere hizmet sürekliliği gerekleri,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Anlaşmayla ilgili tarafların yükümlülükleri,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Hukuki konularla ilgili sorumlulukları ve yasal gereklerin nasıl karşılanması gerektiğinden emin olunmalıdır, (örneğin, veri koruma mevzuatı, anlaşma diğer ülkelerle ile işbirliği içeriyorsa özellikle farklı ulusal yargı sistemleri dikkate alınarak)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Fikri mülkiyet hakları (IPRs), telif hakkı ve herhangi bir ortak çalışmanın korunması,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Üçüncü tarafların alt yüklenicileri ile birlikte bağlılığı ve altyüklenicilere uygulanması gereken güvenlik kontrolleri,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Anlaşmaların yeniden müzakeresi ya da feshi için şartlar,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Taraflardan birinin anlaşmayı planlanan tarihten önce bitirmesi durumunda bir acil durum planı olmalıdır. </w:t>
      </w:r>
    </w:p>
    <w:p w:rsidR="00A26219" w:rsidRP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Kuruluş güvenlik gereklerinin değişmesi durumunda anlaşmaların yeniden müzakere edilmesi, </w:t>
      </w:r>
    </w:p>
    <w:p w:rsidR="00A26219" w:rsidRDefault="00A26219" w:rsidP="00706340">
      <w:pPr>
        <w:widowControl/>
        <w:spacing w:before="60" w:after="60"/>
        <w:ind w:left="924"/>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Varlık listeleri, lisanslar, anlaşmalar ve hakların geçerli belgeleri ve onlarla ilişkisi. </w:t>
      </w:r>
    </w:p>
    <w:p w:rsidR="00FC0EB6" w:rsidRPr="009E4082" w:rsidRDefault="00FC0EB6" w:rsidP="00FC0EB6">
      <w:pPr>
        <w:widowControl/>
        <w:spacing w:before="60" w:after="60"/>
        <w:jc w:val="both"/>
        <w:rPr>
          <w:rFonts w:asciiTheme="minorHAnsi" w:hAnsiTheme="minorHAnsi" w:cs="Maiandra GD"/>
          <w:sz w:val="22"/>
          <w:szCs w:val="22"/>
        </w:rPr>
      </w:pPr>
    </w:p>
    <w:p w:rsidR="007866A3" w:rsidRPr="00A26219" w:rsidRDefault="007866A3" w:rsidP="00706340">
      <w:pPr>
        <w:widowControl/>
        <w:ind w:left="907" w:firstLine="533"/>
        <w:jc w:val="both"/>
        <w:rPr>
          <w:rFonts w:asciiTheme="minorHAnsi" w:hAnsiTheme="minorHAnsi" w:cs="Maiandra GD"/>
          <w:sz w:val="22"/>
          <w:szCs w:val="22"/>
        </w:rPr>
      </w:pPr>
    </w:p>
    <w:p w:rsidR="00A26219" w:rsidRPr="009E4082" w:rsidRDefault="00A26219" w:rsidP="00FC0EB6">
      <w:pPr>
        <w:pStyle w:val="ListeParagraf"/>
        <w:widowControl/>
        <w:numPr>
          <w:ilvl w:val="0"/>
          <w:numId w:val="5"/>
        </w:numPr>
        <w:spacing w:after="253"/>
        <w:ind w:left="993" w:hanging="426"/>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Farklı kuruluşlar ve farklı türdeki üçüncü taraflar arasında yapılan anlaşmalar önemli ölçüde değişebilir. Bu nedenle; anlaşmalar, belirlenen tüm riskleri ve güvenlik gereklerini içerecek şekilde yapılmalıdır. Gerektiğinde güvenlik yönetim planındaki gerekli kontroller ve prosedürler genişletilebilir. </w:t>
      </w:r>
    </w:p>
    <w:p w:rsidR="00A26219" w:rsidRPr="009E4082" w:rsidRDefault="00A26219" w:rsidP="00FC0EB6">
      <w:pPr>
        <w:pStyle w:val="ListeParagraf"/>
        <w:widowControl/>
        <w:numPr>
          <w:ilvl w:val="0"/>
          <w:numId w:val="5"/>
        </w:numPr>
        <w:spacing w:after="253"/>
        <w:ind w:left="993" w:hanging="426"/>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Bilgi güvenliği yönetimi dış kaynaklı ise anlaşmalarda üçüncü tarafın güvenlik garantisinin yeterliliğini nasıl ele alındığı anlaşmada belirtilmelidir. Risk değerlendirmede tanımlandığı gibi, risklerdeki değişiklikleri belirlemek ve başa çıkmak için güvenliğin nasıl adapte edileceği ve sürdürüleceği ele alınmalıdır. </w:t>
      </w:r>
    </w:p>
    <w:p w:rsidR="00A26219" w:rsidRPr="009E4082" w:rsidRDefault="00A26219" w:rsidP="00FC0EB6">
      <w:pPr>
        <w:pStyle w:val="ListeParagraf"/>
        <w:widowControl/>
        <w:numPr>
          <w:ilvl w:val="0"/>
          <w:numId w:val="5"/>
        </w:numPr>
        <w:spacing w:after="253"/>
        <w:ind w:left="993" w:hanging="426"/>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Dış kaynak kullanımı ve üçüncü taraf hizmet sunumunun diğer formları arasındaki farklılıkların bazıları; sorumluluk, geçiş durumu planlama ve işlemler süresince potansiyel kesinti süresi, acil durum planlaması yönetmelikleri ve durum tespitinin gözden geçirilmesi, güvenlik olayları hakkında bilgi toplanması ve yönetimi konularında sorular içerecektir. Bu nedenle, dış kaynaklı bir yönetmelik geçişinde; kuruluş değişiklikleri yönetmek için uygun süreçlere ve anlaşmaların yeniden müzakere edilmesi ya da fesh edilmesi hakkına sahip olduğu için kuruluşun planlaması ve yönetimi önemlidir. </w:t>
      </w:r>
    </w:p>
    <w:p w:rsidR="00A26219" w:rsidRPr="009E4082" w:rsidRDefault="00A26219" w:rsidP="00FC0EB6">
      <w:pPr>
        <w:pStyle w:val="ListeParagraf"/>
        <w:widowControl/>
        <w:numPr>
          <w:ilvl w:val="0"/>
          <w:numId w:val="5"/>
        </w:numPr>
        <w:spacing w:after="253"/>
        <w:ind w:left="993" w:hanging="426"/>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Üçüncü taraflarla yapılan anlaşmalar diğer tarafları içerebilir. Üçüncü taraflara erişim hakkı verilmeden önce, erişim hakkı ve katılım için diğer tarafların ve koşulların belirlenmesi amacıyla anaşmaya varılması gerekir. </w:t>
      </w:r>
    </w:p>
    <w:p w:rsidR="00A26219" w:rsidRDefault="00A26219" w:rsidP="00FC0EB6">
      <w:pPr>
        <w:pStyle w:val="ListeParagraf"/>
        <w:widowControl/>
        <w:numPr>
          <w:ilvl w:val="0"/>
          <w:numId w:val="5"/>
        </w:numPr>
        <w:ind w:left="993" w:hanging="426"/>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Genellikle anlaşmaların esasları kuruluşlar tarafından geliştirilmiştir. Bazı durumlarda anlaşmaların üçüncü taraflarca geliştirilmesi ve kuruluşa empoze edilmesi durumu olabilir. Kuruluşlar, kendi yapılarına üçüncü taraflarca empoze edilecek anlaşmalarda kendi güvenliklerinin gereksiz yere etkilenmesini engeller. </w:t>
      </w: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906045" w:rsidRDefault="00906045" w:rsidP="00B55563">
      <w:pPr>
        <w:widowControl/>
        <w:jc w:val="both"/>
        <w:rPr>
          <w:rFonts w:asciiTheme="minorHAnsi" w:hAnsiTheme="minorHAnsi" w:cs="Maiandra GD"/>
          <w:color w:val="000000"/>
          <w:sz w:val="22"/>
          <w:szCs w:val="22"/>
        </w:rPr>
      </w:pPr>
    </w:p>
    <w:p w:rsidR="00906045" w:rsidRDefault="00906045" w:rsidP="00B55563">
      <w:pPr>
        <w:widowControl/>
        <w:jc w:val="both"/>
        <w:rPr>
          <w:rFonts w:asciiTheme="minorHAnsi" w:hAnsiTheme="minorHAnsi" w:cs="Maiandra GD"/>
          <w:color w:val="000000"/>
          <w:sz w:val="22"/>
          <w:szCs w:val="22"/>
        </w:rPr>
      </w:pPr>
    </w:p>
    <w:p w:rsidR="00906045" w:rsidRDefault="00906045" w:rsidP="00B55563">
      <w:pPr>
        <w:widowControl/>
        <w:jc w:val="both"/>
        <w:rPr>
          <w:rFonts w:asciiTheme="minorHAnsi" w:hAnsiTheme="minorHAnsi" w:cs="Maiandra GD"/>
          <w:color w:val="000000"/>
          <w:sz w:val="22"/>
          <w:szCs w:val="22"/>
        </w:rPr>
      </w:pPr>
    </w:p>
    <w:p w:rsidR="00906045" w:rsidRDefault="00906045" w:rsidP="00B55563">
      <w:pPr>
        <w:widowControl/>
        <w:jc w:val="both"/>
        <w:rPr>
          <w:rFonts w:asciiTheme="minorHAnsi" w:hAnsiTheme="minorHAnsi" w:cs="Maiandra GD"/>
          <w:color w:val="000000"/>
          <w:sz w:val="22"/>
          <w:szCs w:val="22"/>
        </w:rPr>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B55563" w:rsidTr="004F6C9D">
        <w:trPr>
          <w:trHeight w:val="227"/>
        </w:trPr>
        <w:tc>
          <w:tcPr>
            <w:tcW w:w="1780" w:type="dxa"/>
          </w:tcPr>
          <w:p w:rsidR="00B55563" w:rsidRDefault="00B55563" w:rsidP="004F6C9D">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792B8EB0" wp14:editId="170DE6A2">
                  <wp:extent cx="936625" cy="760730"/>
                  <wp:effectExtent l="0" t="0" r="0"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B55563" w:rsidRDefault="00B55563" w:rsidP="004F6C9D">
            <w:pPr>
              <w:pStyle w:val="GvdeMetni"/>
              <w:kinsoku w:val="0"/>
              <w:overflowPunct w:val="0"/>
              <w:spacing w:before="9"/>
              <w:ind w:left="0" w:right="-96" w:firstLine="0"/>
              <w:rPr>
                <w:rFonts w:ascii="Times New Roman" w:hAnsi="Times New Roman" w:cs="Times New Roman"/>
                <w:sz w:val="15"/>
                <w:szCs w:val="15"/>
              </w:rPr>
            </w:pPr>
          </w:p>
        </w:tc>
        <w:tc>
          <w:tcPr>
            <w:tcW w:w="6804" w:type="dxa"/>
            <w:gridSpan w:val="3"/>
          </w:tcPr>
          <w:p w:rsidR="00B55563" w:rsidRPr="00FE2B0F" w:rsidRDefault="00B55563" w:rsidP="004F6C9D">
            <w:pPr>
              <w:pStyle w:val="GvdeMetni"/>
              <w:kinsoku w:val="0"/>
              <w:overflowPunct w:val="0"/>
              <w:spacing w:before="9"/>
              <w:ind w:left="0" w:right="-96" w:firstLine="0"/>
              <w:rPr>
                <w:b/>
                <w:bCs/>
                <w:color w:val="FF0000"/>
                <w:sz w:val="20"/>
                <w:szCs w:val="20"/>
                <w:u w:val="single"/>
              </w:rPr>
            </w:pPr>
          </w:p>
          <w:p w:rsidR="00B55563" w:rsidRDefault="00B55563" w:rsidP="004F6C9D">
            <w:pPr>
              <w:pStyle w:val="GvdeMetni"/>
              <w:kinsoku w:val="0"/>
              <w:overflowPunct w:val="0"/>
              <w:spacing w:before="9"/>
              <w:ind w:left="0" w:right="-96" w:firstLine="0"/>
              <w:jc w:val="center"/>
              <w:rPr>
                <w:b/>
                <w:bCs/>
                <w:sz w:val="28"/>
                <w:szCs w:val="28"/>
              </w:rPr>
            </w:pPr>
          </w:p>
          <w:p w:rsidR="00B55563" w:rsidRPr="00FE2B0F" w:rsidRDefault="00B55563" w:rsidP="004F6C9D">
            <w:pPr>
              <w:pStyle w:val="GvdeMetni"/>
              <w:kinsoku w:val="0"/>
              <w:overflowPunct w:val="0"/>
              <w:spacing w:before="9"/>
              <w:ind w:left="0" w:right="-96" w:firstLine="0"/>
              <w:jc w:val="center"/>
              <w:rPr>
                <w:b/>
                <w:bCs/>
                <w:sz w:val="2"/>
                <w:szCs w:val="2"/>
              </w:rPr>
            </w:pPr>
            <w:r>
              <w:rPr>
                <w:b/>
                <w:bCs/>
                <w:sz w:val="28"/>
                <w:szCs w:val="28"/>
              </w:rPr>
              <w:t>MAL VE HİZMET ALIM GÜVENLİĞİ</w:t>
            </w:r>
          </w:p>
          <w:p w:rsidR="00B55563" w:rsidRDefault="00B55563" w:rsidP="004F6C9D">
            <w:pPr>
              <w:pStyle w:val="GvdeMetni"/>
              <w:kinsoku w:val="0"/>
              <w:overflowPunct w:val="0"/>
              <w:spacing w:before="9"/>
              <w:ind w:left="0" w:right="-96" w:firstLine="0"/>
              <w:jc w:val="center"/>
              <w:rPr>
                <w:rFonts w:ascii="Times New Roman" w:hAnsi="Times New Roman" w:cs="Times New Roman"/>
                <w:sz w:val="15"/>
                <w:szCs w:val="15"/>
              </w:rPr>
            </w:pPr>
          </w:p>
        </w:tc>
        <w:tc>
          <w:tcPr>
            <w:tcW w:w="1701" w:type="dxa"/>
          </w:tcPr>
          <w:p w:rsidR="00B55563" w:rsidRDefault="00B55563" w:rsidP="004F6C9D">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0B558F86" wp14:editId="6C6FC3C5">
                  <wp:extent cx="650875" cy="922020"/>
                  <wp:effectExtent l="0" t="0" r="0" b="0"/>
                  <wp:docPr id="9" name="Resim 9"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B55563" w:rsidTr="004F6C9D">
        <w:tc>
          <w:tcPr>
            <w:tcW w:w="1780"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Kodu</w:t>
            </w:r>
          </w:p>
        </w:tc>
        <w:tc>
          <w:tcPr>
            <w:tcW w:w="2126"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Yayınlama tarihi</w:t>
            </w:r>
          </w:p>
        </w:tc>
        <w:tc>
          <w:tcPr>
            <w:tcW w:w="2268"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Tarihi</w:t>
            </w:r>
          </w:p>
        </w:tc>
        <w:tc>
          <w:tcPr>
            <w:tcW w:w="2410"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No</w:t>
            </w:r>
          </w:p>
        </w:tc>
        <w:tc>
          <w:tcPr>
            <w:tcW w:w="1701"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Sayfa</w:t>
            </w:r>
          </w:p>
        </w:tc>
      </w:tr>
      <w:tr w:rsidR="00B55563" w:rsidTr="004F6C9D">
        <w:tc>
          <w:tcPr>
            <w:tcW w:w="1780" w:type="dxa"/>
          </w:tcPr>
          <w:p w:rsidR="00B55563" w:rsidRPr="00EC6DD5" w:rsidRDefault="00B55563" w:rsidP="00E37A8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BG.P</w:t>
            </w:r>
            <w:r w:rsidR="00E37A8F">
              <w:rPr>
                <w:b/>
                <w:bCs/>
                <w:sz w:val="20"/>
                <w:szCs w:val="20"/>
              </w:rPr>
              <w:t>R</w:t>
            </w:r>
            <w:r>
              <w:rPr>
                <w:b/>
                <w:bCs/>
                <w:sz w:val="20"/>
                <w:szCs w:val="20"/>
              </w:rPr>
              <w:t>.06</w:t>
            </w:r>
          </w:p>
        </w:tc>
        <w:tc>
          <w:tcPr>
            <w:tcW w:w="2126"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20</w:t>
            </w:r>
            <w:r w:rsidRPr="00EC6DD5">
              <w:rPr>
                <w:b/>
                <w:bCs/>
                <w:sz w:val="20"/>
                <w:szCs w:val="20"/>
              </w:rPr>
              <w:t>.10.201</w:t>
            </w:r>
            <w:r>
              <w:rPr>
                <w:b/>
                <w:bCs/>
                <w:sz w:val="20"/>
                <w:szCs w:val="20"/>
              </w:rPr>
              <w:t>5</w:t>
            </w:r>
          </w:p>
        </w:tc>
        <w:tc>
          <w:tcPr>
            <w:tcW w:w="2268"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20</w:t>
            </w:r>
            <w:r w:rsidRPr="00EC6DD5">
              <w:rPr>
                <w:b/>
                <w:bCs/>
                <w:sz w:val="20"/>
                <w:szCs w:val="20"/>
              </w:rPr>
              <w:t>.10.201</w:t>
            </w:r>
            <w:r>
              <w:rPr>
                <w:b/>
                <w:bCs/>
                <w:sz w:val="20"/>
                <w:szCs w:val="20"/>
              </w:rPr>
              <w:t>5</w:t>
            </w:r>
          </w:p>
        </w:tc>
        <w:tc>
          <w:tcPr>
            <w:tcW w:w="2410" w:type="dxa"/>
          </w:tcPr>
          <w:p w:rsidR="00B55563" w:rsidRPr="00EC6DD5" w:rsidRDefault="00B55563" w:rsidP="004F6C9D">
            <w:pPr>
              <w:pStyle w:val="GvdeMetni"/>
              <w:kinsoku w:val="0"/>
              <w:overflowPunct w:val="0"/>
              <w:spacing w:before="9"/>
              <w:ind w:left="0" w:right="-96" w:firstLine="0"/>
              <w:jc w:val="center"/>
              <w:rPr>
                <w:rFonts w:ascii="Times New Roman" w:hAnsi="Times New Roman" w:cs="Times New Roman"/>
                <w:sz w:val="20"/>
                <w:szCs w:val="20"/>
              </w:rPr>
            </w:pPr>
          </w:p>
        </w:tc>
        <w:tc>
          <w:tcPr>
            <w:tcW w:w="1701" w:type="dxa"/>
          </w:tcPr>
          <w:p w:rsidR="00B55563" w:rsidRPr="00EC6DD5" w:rsidRDefault="00E37A8F" w:rsidP="00E37A8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3/3</w:t>
            </w:r>
          </w:p>
        </w:tc>
      </w:tr>
    </w:tbl>
    <w:p w:rsidR="00B55563" w:rsidRDefault="00B55563" w:rsidP="00B55563">
      <w:pPr>
        <w:widowControl/>
        <w:jc w:val="both"/>
        <w:rPr>
          <w:rFonts w:asciiTheme="minorHAnsi" w:hAnsiTheme="minorHAnsi" w:cs="Maiandra GD"/>
          <w:color w:val="000000"/>
          <w:sz w:val="22"/>
          <w:szCs w:val="22"/>
        </w:rPr>
      </w:pPr>
    </w:p>
    <w:p w:rsidR="00B55563" w:rsidRDefault="00B55563" w:rsidP="00B55563">
      <w:pPr>
        <w:widowControl/>
        <w:jc w:val="both"/>
        <w:rPr>
          <w:rFonts w:asciiTheme="minorHAnsi" w:hAnsiTheme="minorHAnsi" w:cs="Maiandra GD"/>
          <w:color w:val="000000"/>
          <w:sz w:val="22"/>
          <w:szCs w:val="22"/>
        </w:rPr>
      </w:pPr>
    </w:p>
    <w:p w:rsidR="00A26219" w:rsidRPr="00CB71E9" w:rsidRDefault="00A26219" w:rsidP="00CB71E9">
      <w:pPr>
        <w:pStyle w:val="ListeParagraf"/>
        <w:widowControl/>
        <w:numPr>
          <w:ilvl w:val="0"/>
          <w:numId w:val="5"/>
        </w:numPr>
        <w:spacing w:before="40" w:after="40"/>
        <w:jc w:val="both"/>
        <w:rPr>
          <w:rFonts w:asciiTheme="minorHAnsi" w:hAnsiTheme="minorHAnsi" w:cs="Maiandra GD"/>
          <w:b/>
          <w:sz w:val="22"/>
          <w:szCs w:val="22"/>
        </w:rPr>
      </w:pPr>
      <w:r w:rsidRPr="00CB71E9">
        <w:rPr>
          <w:rFonts w:asciiTheme="minorHAnsi" w:hAnsiTheme="minorHAnsi" w:cs="Maiandra GD"/>
          <w:b/>
          <w:sz w:val="22"/>
          <w:szCs w:val="22"/>
        </w:rPr>
        <w:t xml:space="preserve">Gizlilik Sözleşmeleri </w:t>
      </w:r>
    </w:p>
    <w:p w:rsidR="00A26219" w:rsidRPr="009E4082" w:rsidRDefault="00A26219" w:rsidP="002E748A">
      <w:pPr>
        <w:pStyle w:val="ListeParagraf"/>
        <w:widowControl/>
        <w:numPr>
          <w:ilvl w:val="0"/>
          <w:numId w:val="6"/>
        </w:numPr>
        <w:spacing w:before="40" w:after="40"/>
        <w:ind w:left="1560" w:hanging="284"/>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Gizlilik veya ifşa etmeme anlaşmaları yasal olarak uygulanabilir terimleri kullanarak gizli bilgileri korumanın gerekliliğini ele almalıdır. Gizlilik veya ifşa etmeme anlaşmaları için aşağıdaki unsurlar dikkate alınmalıdır: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Korunacak bilginin bir tanımı (örneğin; gizli bilgileri),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Gizliliğin süresiz muhafaza edilmesi gereken durumlar da dahil olmak üzere anlaşma süresi,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Anlaşma sona erdiğinde yapılması gereken eylemler,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Yetkisiz bilginin açığa çıkmasını önlemek için sorumluluklar ve imza eylemlerinin belirlenmesi (‘bilmesi gereken’ gibi),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Bilginin sahibinin, ticari sırların ve fikri mülkiyet haklarının ve bu gizli bilgilerin nasıl korunması gerektiği,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Gizli bilgilerin kullanım izni ve bilgileri kullanmak için imza hakları, </w:t>
      </w:r>
    </w:p>
    <w:p w:rsidR="00A26219" w:rsidRPr="00A26219" w:rsidRDefault="00A26219" w:rsidP="002E748A">
      <w:pPr>
        <w:widowControl/>
        <w:tabs>
          <w:tab w:val="left" w:pos="1560"/>
        </w:tabs>
        <w:spacing w:before="40" w:after="40"/>
        <w:ind w:left="1560"/>
        <w:jc w:val="both"/>
        <w:rPr>
          <w:rFonts w:asciiTheme="minorHAnsi" w:hAnsiTheme="minorHAnsi" w:cs="Maiandra GD"/>
          <w:color w:val="000000"/>
          <w:sz w:val="22"/>
          <w:szCs w:val="22"/>
        </w:rPr>
      </w:pPr>
      <w:r w:rsidRPr="00A26219">
        <w:rPr>
          <w:rFonts w:asciiTheme="minorHAnsi" w:hAnsiTheme="minorHAnsi"/>
          <w:color w:val="000000"/>
          <w:sz w:val="22"/>
          <w:szCs w:val="22"/>
        </w:rPr>
        <w:t xml:space="preserve">• </w:t>
      </w:r>
      <w:r w:rsidRPr="00A26219">
        <w:rPr>
          <w:rFonts w:asciiTheme="minorHAnsi" w:hAnsiTheme="minorHAnsi" w:cs="Maiandra GD"/>
          <w:color w:val="000000"/>
          <w:sz w:val="22"/>
          <w:szCs w:val="22"/>
        </w:rPr>
        <w:t xml:space="preserve">Gizli bilgileri içeren faaliyetleri izleme ve denetleme hakkı, </w:t>
      </w:r>
    </w:p>
    <w:p w:rsidR="00A26219" w:rsidRPr="00A26219" w:rsidRDefault="00A26219" w:rsidP="002E748A">
      <w:pPr>
        <w:widowControl/>
        <w:tabs>
          <w:tab w:val="left" w:pos="1560"/>
        </w:tabs>
        <w:spacing w:before="40" w:after="40"/>
        <w:ind w:left="1560"/>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Yetkisiz açıklama ya da gizli bilgilerin ihlal edilmesinin bildirimi ve raporlama prosesi, </w:t>
      </w:r>
    </w:p>
    <w:p w:rsidR="00A26219" w:rsidRPr="00A26219" w:rsidRDefault="00A26219" w:rsidP="002E748A">
      <w:pPr>
        <w:widowControl/>
        <w:tabs>
          <w:tab w:val="left" w:pos="1560"/>
        </w:tabs>
        <w:spacing w:before="40" w:after="40"/>
        <w:ind w:left="1560"/>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İade veya imha anlaşmasına bırakılacak bilgi için terimler, </w:t>
      </w:r>
    </w:p>
    <w:p w:rsidR="00A26219" w:rsidRPr="00A26219" w:rsidRDefault="00A26219" w:rsidP="002E748A">
      <w:pPr>
        <w:widowControl/>
        <w:tabs>
          <w:tab w:val="left" w:pos="1560"/>
        </w:tabs>
        <w:spacing w:before="40" w:after="40"/>
        <w:ind w:left="1560"/>
        <w:jc w:val="both"/>
        <w:rPr>
          <w:rFonts w:asciiTheme="minorHAnsi" w:hAnsiTheme="minorHAnsi" w:cs="Maiandra GD"/>
          <w:sz w:val="22"/>
          <w:szCs w:val="22"/>
        </w:rPr>
      </w:pPr>
      <w:r w:rsidRPr="00A26219">
        <w:rPr>
          <w:rFonts w:asciiTheme="minorHAnsi" w:hAnsiTheme="minorHAnsi"/>
          <w:sz w:val="22"/>
          <w:szCs w:val="22"/>
        </w:rPr>
        <w:t xml:space="preserve">• </w:t>
      </w:r>
      <w:r w:rsidRPr="00A26219">
        <w:rPr>
          <w:rFonts w:asciiTheme="minorHAnsi" w:hAnsiTheme="minorHAnsi" w:cs="Maiandra GD"/>
          <w:sz w:val="22"/>
          <w:szCs w:val="22"/>
        </w:rPr>
        <w:t xml:space="preserve">Bu anlaşmanın ihlali durumunda yapılması beklenen eylemler. </w:t>
      </w:r>
    </w:p>
    <w:p w:rsidR="003202CD" w:rsidRPr="009E4082" w:rsidRDefault="00A26219" w:rsidP="002E748A">
      <w:pPr>
        <w:pStyle w:val="ListeParagraf"/>
        <w:widowControl/>
        <w:numPr>
          <w:ilvl w:val="0"/>
          <w:numId w:val="6"/>
        </w:numPr>
        <w:spacing w:before="40" w:after="40"/>
        <w:ind w:left="1560" w:hanging="284"/>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Bir kuruluşun güvenlik gereksinimlerine dayalı olarak, diğer unsurlarla bir gizlilik veya ifşa etmeme anlaşması gereklidir. </w:t>
      </w:r>
    </w:p>
    <w:p w:rsidR="00A26219" w:rsidRPr="009E4082" w:rsidRDefault="00A26219" w:rsidP="002E748A">
      <w:pPr>
        <w:pStyle w:val="ListeParagraf"/>
        <w:widowControl/>
        <w:numPr>
          <w:ilvl w:val="0"/>
          <w:numId w:val="6"/>
        </w:numPr>
        <w:spacing w:before="40" w:after="40"/>
        <w:ind w:left="1560" w:hanging="284"/>
        <w:jc w:val="both"/>
        <w:rPr>
          <w:rFonts w:asciiTheme="minorHAnsi" w:hAnsiTheme="minorHAnsi" w:cs="Maiandra GD"/>
          <w:color w:val="000000"/>
          <w:sz w:val="22"/>
          <w:szCs w:val="22"/>
        </w:rPr>
      </w:pPr>
      <w:r w:rsidRPr="009E4082">
        <w:rPr>
          <w:rFonts w:asciiTheme="minorHAnsi" w:hAnsiTheme="minorHAnsi" w:cs="Maiandra GD"/>
          <w:color w:val="000000"/>
          <w:sz w:val="22"/>
          <w:szCs w:val="22"/>
        </w:rPr>
        <w:t>Gizlilik ve ifşa etmeme anlaşmaları uygulandığı yerin geçerli tüm yasa ve y</w:t>
      </w:r>
      <w:r w:rsidR="00C05333" w:rsidRPr="009E4082">
        <w:rPr>
          <w:rFonts w:asciiTheme="minorHAnsi" w:hAnsiTheme="minorHAnsi" w:cs="Maiandra GD"/>
          <w:color w:val="000000"/>
          <w:sz w:val="22"/>
          <w:szCs w:val="22"/>
        </w:rPr>
        <w:t>önetmeliklerine uygun olmalıdır.</w:t>
      </w:r>
    </w:p>
    <w:p w:rsidR="00A26219" w:rsidRPr="009E4082" w:rsidRDefault="00A26219" w:rsidP="002E748A">
      <w:pPr>
        <w:pStyle w:val="ListeParagraf"/>
        <w:widowControl/>
        <w:numPr>
          <w:ilvl w:val="0"/>
          <w:numId w:val="6"/>
        </w:numPr>
        <w:spacing w:before="40" w:after="40"/>
        <w:ind w:left="1560" w:hanging="284"/>
        <w:jc w:val="both"/>
        <w:rPr>
          <w:rFonts w:asciiTheme="minorHAnsi" w:hAnsiTheme="minorHAnsi" w:cs="Maiandra GD"/>
          <w:color w:val="000000"/>
          <w:sz w:val="22"/>
          <w:szCs w:val="22"/>
        </w:rPr>
      </w:pPr>
      <w:r w:rsidRPr="009E4082">
        <w:rPr>
          <w:rFonts w:asciiTheme="minorHAnsi" w:hAnsiTheme="minorHAnsi" w:cs="Maiandra GD"/>
          <w:color w:val="C00000"/>
          <w:sz w:val="22"/>
          <w:szCs w:val="22"/>
        </w:rPr>
        <w:t xml:space="preserve"> </w:t>
      </w:r>
      <w:r w:rsidRPr="009E4082">
        <w:rPr>
          <w:rFonts w:asciiTheme="minorHAnsi" w:hAnsiTheme="minorHAnsi" w:cs="Maiandra GD"/>
          <w:color w:val="000000"/>
          <w:sz w:val="22"/>
          <w:szCs w:val="22"/>
        </w:rPr>
        <w:t xml:space="preserve">Gizlilik ve ifşa etmeme anlaşmaları için gerekler periyodik olarak veya gerekleri etkileyecek bir değişiklik olduğunda gözden geçirilmelidir. </w:t>
      </w:r>
    </w:p>
    <w:p w:rsidR="003202CD" w:rsidRPr="009E4082" w:rsidRDefault="00A26219" w:rsidP="002E748A">
      <w:pPr>
        <w:pStyle w:val="ListeParagraf"/>
        <w:widowControl/>
        <w:numPr>
          <w:ilvl w:val="0"/>
          <w:numId w:val="6"/>
        </w:numPr>
        <w:spacing w:before="40" w:after="40"/>
        <w:ind w:left="1560" w:hanging="284"/>
        <w:jc w:val="both"/>
        <w:rPr>
          <w:rFonts w:asciiTheme="minorHAnsi" w:hAnsiTheme="minorHAnsi" w:cs="Maiandra GD"/>
          <w:color w:val="000000"/>
          <w:sz w:val="22"/>
          <w:szCs w:val="22"/>
        </w:rPr>
      </w:pPr>
      <w:r w:rsidRPr="009E4082">
        <w:rPr>
          <w:rFonts w:asciiTheme="minorHAnsi" w:hAnsiTheme="minorHAnsi" w:cs="Maiandra GD"/>
          <w:color w:val="000000"/>
          <w:sz w:val="22"/>
          <w:szCs w:val="22"/>
        </w:rPr>
        <w:t xml:space="preserve">Gizlilik ve ifşa etmeme anlaşmaları kurumsal bilgileri korumalı ve imzalayanın, bilginin korunmasından, kullanılmasından ve ifşa edilmesinden yetkili ve sorumlu olduğunu belirtmelidir. </w:t>
      </w:r>
    </w:p>
    <w:p w:rsidR="00AF5C45" w:rsidRDefault="003202CD" w:rsidP="002E748A">
      <w:pPr>
        <w:pStyle w:val="ListeParagraf"/>
        <w:widowControl/>
        <w:numPr>
          <w:ilvl w:val="0"/>
          <w:numId w:val="6"/>
        </w:numPr>
        <w:spacing w:before="40" w:after="40"/>
        <w:ind w:left="1560" w:hanging="284"/>
        <w:jc w:val="both"/>
        <w:rPr>
          <w:rFonts w:asciiTheme="minorHAnsi" w:hAnsiTheme="minorHAnsi" w:cs="Maiandra GD"/>
          <w:color w:val="000000"/>
          <w:sz w:val="22"/>
          <w:szCs w:val="22"/>
        </w:rPr>
      </w:pPr>
      <w:r w:rsidRPr="009E4082">
        <w:rPr>
          <w:rFonts w:asciiTheme="minorHAnsi" w:hAnsiTheme="minorHAnsi" w:cs="Maiandra GD"/>
          <w:sz w:val="22"/>
          <w:szCs w:val="22"/>
        </w:rPr>
        <w:t>F</w:t>
      </w:r>
      <w:r w:rsidR="00A26219" w:rsidRPr="009E4082">
        <w:rPr>
          <w:rFonts w:asciiTheme="minorHAnsi" w:hAnsiTheme="minorHAnsi" w:cs="Maiandra GD"/>
          <w:sz w:val="22"/>
          <w:szCs w:val="22"/>
        </w:rPr>
        <w:t>ark</w:t>
      </w:r>
      <w:r w:rsidR="00A26219" w:rsidRPr="009E4082">
        <w:rPr>
          <w:rFonts w:asciiTheme="minorHAnsi" w:hAnsiTheme="minorHAnsi" w:cs="Maiandra GD"/>
          <w:color w:val="000000"/>
          <w:sz w:val="22"/>
          <w:szCs w:val="22"/>
        </w:rPr>
        <w:t>lı koşullarda gizlilik ve ifşa etmeme anlaşmaları kuruluşun ihtiyaçları doğrultusunda fa</w:t>
      </w:r>
      <w:r w:rsidR="00CB71E9">
        <w:rPr>
          <w:rFonts w:asciiTheme="minorHAnsi" w:hAnsiTheme="minorHAnsi" w:cs="Maiandra GD"/>
          <w:color w:val="000000"/>
          <w:sz w:val="22"/>
          <w:szCs w:val="22"/>
        </w:rPr>
        <w:t>rklı şekillerde kullanılmalıdır</w:t>
      </w:r>
    </w:p>
    <w:p w:rsidR="00CB71E9" w:rsidRDefault="00CB71E9" w:rsidP="00AF5C45">
      <w:pPr>
        <w:pStyle w:val="GvdeMetni"/>
        <w:tabs>
          <w:tab w:val="left" w:pos="1189"/>
        </w:tabs>
        <w:kinsoku w:val="0"/>
        <w:overflowPunct w:val="0"/>
        <w:ind w:left="0" w:right="-96" w:firstLine="0"/>
        <w:rPr>
          <w:b/>
          <w:spacing w:val="-1"/>
          <w:sz w:val="20"/>
          <w:szCs w:val="20"/>
        </w:rPr>
      </w:pPr>
    </w:p>
    <w:tbl>
      <w:tblPr>
        <w:tblStyle w:val="TabloKlavuzu"/>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843"/>
        <w:gridCol w:w="1701"/>
        <w:gridCol w:w="1701"/>
        <w:gridCol w:w="1559"/>
        <w:gridCol w:w="1631"/>
      </w:tblGrid>
      <w:tr w:rsidR="00C16FDB" w:rsidTr="00C16FDB">
        <w:trPr>
          <w:trHeight w:val="539"/>
        </w:trPr>
        <w:tc>
          <w:tcPr>
            <w:tcW w:w="10229" w:type="dxa"/>
            <w:gridSpan w:val="6"/>
            <w:vAlign w:val="center"/>
          </w:tcPr>
          <w:p w:rsidR="00C16FDB" w:rsidRDefault="00C16FDB">
            <w:pPr>
              <w:pStyle w:val="GvdeMetni"/>
              <w:tabs>
                <w:tab w:val="left" w:pos="1189"/>
              </w:tabs>
              <w:kinsoku w:val="0"/>
              <w:overflowPunct w:val="0"/>
              <w:ind w:left="0" w:right="-96" w:firstLine="0"/>
              <w:jc w:val="center"/>
              <w:rPr>
                <w:b/>
                <w:spacing w:val="-1"/>
                <w:sz w:val="20"/>
                <w:szCs w:val="20"/>
                <w:u w:val="single"/>
              </w:rPr>
            </w:pPr>
            <w:r>
              <w:rPr>
                <w:b/>
                <w:spacing w:val="-1"/>
                <w:sz w:val="20"/>
                <w:szCs w:val="20"/>
                <w:u w:val="single"/>
              </w:rPr>
              <w:t>HAZIRLAYAN</w:t>
            </w:r>
          </w:p>
          <w:p w:rsidR="00C16FDB" w:rsidRDefault="00C16FDB">
            <w:pPr>
              <w:pStyle w:val="GvdeMetni"/>
              <w:tabs>
                <w:tab w:val="left" w:pos="1189"/>
              </w:tabs>
              <w:kinsoku w:val="0"/>
              <w:overflowPunct w:val="0"/>
              <w:ind w:left="0" w:right="-96" w:firstLine="0"/>
              <w:jc w:val="center"/>
              <w:rPr>
                <w:b/>
                <w:spacing w:val="-1"/>
                <w:sz w:val="20"/>
                <w:szCs w:val="20"/>
              </w:rPr>
            </w:pPr>
            <w:r>
              <w:rPr>
                <w:b/>
                <w:spacing w:val="-1"/>
                <w:sz w:val="20"/>
                <w:szCs w:val="20"/>
              </w:rPr>
              <w:t>(Bilgi Güvenliği Komisyonu)</w:t>
            </w:r>
          </w:p>
          <w:p w:rsidR="00C16FDB" w:rsidRDefault="00C16FDB">
            <w:pPr>
              <w:pStyle w:val="GvdeMetni"/>
              <w:tabs>
                <w:tab w:val="left" w:pos="1189"/>
              </w:tabs>
              <w:kinsoku w:val="0"/>
              <w:overflowPunct w:val="0"/>
              <w:ind w:left="0" w:right="-96" w:firstLine="0"/>
              <w:jc w:val="center"/>
              <w:rPr>
                <w:spacing w:val="-1"/>
                <w:sz w:val="20"/>
                <w:szCs w:val="20"/>
              </w:rPr>
            </w:pPr>
          </w:p>
        </w:tc>
      </w:tr>
      <w:tr w:rsidR="00C16FDB" w:rsidTr="00C16FDB">
        <w:trPr>
          <w:trHeight w:val="991"/>
        </w:trPr>
        <w:tc>
          <w:tcPr>
            <w:tcW w:w="1794"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Komisyon Başkanı</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Bülent YURTERİ</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Şube Müdürü</w:t>
            </w:r>
          </w:p>
        </w:tc>
        <w:tc>
          <w:tcPr>
            <w:tcW w:w="1843"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Başkan Yardımcısı</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Ersin HOŞER</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V.H.K.İ</w:t>
            </w:r>
          </w:p>
        </w:tc>
        <w:tc>
          <w:tcPr>
            <w:tcW w:w="1701"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Okşan Duru ÖZDAĞ</w:t>
            </w:r>
          </w:p>
          <w:p w:rsidR="00C16FDB" w:rsidRDefault="00DD350A">
            <w:pPr>
              <w:pStyle w:val="GvdeMetni"/>
              <w:tabs>
                <w:tab w:val="left" w:pos="1189"/>
              </w:tabs>
              <w:kinsoku w:val="0"/>
              <w:overflowPunct w:val="0"/>
              <w:ind w:left="0" w:right="-96" w:firstLine="0"/>
              <w:jc w:val="center"/>
              <w:rPr>
                <w:spacing w:val="-1"/>
                <w:sz w:val="17"/>
                <w:szCs w:val="17"/>
              </w:rPr>
            </w:pPr>
            <w:r>
              <w:rPr>
                <w:spacing w:val="-1"/>
                <w:sz w:val="17"/>
                <w:szCs w:val="17"/>
              </w:rPr>
              <w:t>Doktor</w:t>
            </w:r>
          </w:p>
        </w:tc>
        <w:tc>
          <w:tcPr>
            <w:tcW w:w="1701"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Demet KILIÇ</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Avukat</w:t>
            </w:r>
          </w:p>
        </w:tc>
        <w:tc>
          <w:tcPr>
            <w:tcW w:w="1559"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Osman ÜNAY</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Bilgisayar Mühendisi</w:t>
            </w:r>
          </w:p>
        </w:tc>
        <w:tc>
          <w:tcPr>
            <w:tcW w:w="1631"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DD350A">
            <w:pPr>
              <w:pStyle w:val="GvdeMetni"/>
              <w:tabs>
                <w:tab w:val="left" w:pos="1189"/>
              </w:tabs>
              <w:kinsoku w:val="0"/>
              <w:overflowPunct w:val="0"/>
              <w:ind w:left="0" w:right="-96" w:firstLine="0"/>
              <w:jc w:val="center"/>
              <w:rPr>
                <w:spacing w:val="-1"/>
                <w:sz w:val="17"/>
                <w:szCs w:val="17"/>
              </w:rPr>
            </w:pPr>
            <w:r>
              <w:rPr>
                <w:spacing w:val="-1"/>
                <w:sz w:val="17"/>
                <w:szCs w:val="17"/>
              </w:rPr>
              <w:t>K.</w:t>
            </w:r>
            <w:bookmarkStart w:id="0" w:name="_GoBack"/>
            <w:bookmarkEnd w:id="0"/>
            <w:r w:rsidR="00C16FDB">
              <w:rPr>
                <w:spacing w:val="-1"/>
                <w:sz w:val="17"/>
                <w:szCs w:val="17"/>
              </w:rPr>
              <w:t xml:space="preserve"> Erkan AKKUŞ</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Bilgisayar Mühendisi</w:t>
            </w:r>
          </w:p>
        </w:tc>
      </w:tr>
      <w:tr w:rsidR="00C16FDB" w:rsidTr="00C16FDB">
        <w:trPr>
          <w:trHeight w:val="70"/>
        </w:trPr>
        <w:tc>
          <w:tcPr>
            <w:tcW w:w="1794"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c>
          <w:tcPr>
            <w:tcW w:w="1843"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c>
          <w:tcPr>
            <w:tcW w:w="1701"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c>
          <w:tcPr>
            <w:tcW w:w="1701"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c>
          <w:tcPr>
            <w:tcW w:w="1559"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c>
          <w:tcPr>
            <w:tcW w:w="1631"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r>
      <w:tr w:rsidR="00C16FDB" w:rsidTr="00C16FDB">
        <w:trPr>
          <w:trHeight w:val="840"/>
        </w:trPr>
        <w:tc>
          <w:tcPr>
            <w:tcW w:w="1794"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 (Eğitimci)</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Ünal GÖKÇE</w:t>
            </w:r>
          </w:p>
          <w:p w:rsidR="00C16FDB" w:rsidRDefault="00AD029F">
            <w:pPr>
              <w:pStyle w:val="GvdeMetni"/>
              <w:tabs>
                <w:tab w:val="left" w:pos="1189"/>
              </w:tabs>
              <w:kinsoku w:val="0"/>
              <w:overflowPunct w:val="0"/>
              <w:ind w:left="0" w:right="-96" w:firstLine="0"/>
              <w:jc w:val="center"/>
              <w:rPr>
                <w:spacing w:val="-1"/>
                <w:sz w:val="17"/>
                <w:szCs w:val="17"/>
              </w:rPr>
            </w:pPr>
            <w:r>
              <w:rPr>
                <w:spacing w:val="-1"/>
                <w:sz w:val="17"/>
                <w:szCs w:val="17"/>
              </w:rPr>
              <w:t>Sağlık Memuru</w:t>
            </w:r>
          </w:p>
        </w:tc>
        <w:tc>
          <w:tcPr>
            <w:tcW w:w="1843" w:type="dxa"/>
            <w:vAlign w:val="center"/>
          </w:tcPr>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Bilgi Güvenliği Yetkilisi</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Özgür AYDIN</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Programcı</w:t>
            </w:r>
          </w:p>
          <w:p w:rsidR="00C16FDB" w:rsidRDefault="00C16FDB">
            <w:pPr>
              <w:pStyle w:val="GvdeMetni"/>
              <w:tabs>
                <w:tab w:val="left" w:pos="1189"/>
              </w:tabs>
              <w:kinsoku w:val="0"/>
              <w:overflowPunct w:val="0"/>
              <w:ind w:left="0" w:right="-96" w:firstLine="0"/>
              <w:jc w:val="center"/>
              <w:rPr>
                <w:spacing w:val="-1"/>
                <w:sz w:val="17"/>
                <w:szCs w:val="17"/>
              </w:rPr>
            </w:pPr>
          </w:p>
        </w:tc>
        <w:tc>
          <w:tcPr>
            <w:tcW w:w="1701"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Fethi ÇELİK</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Programcı</w:t>
            </w:r>
          </w:p>
        </w:tc>
        <w:tc>
          <w:tcPr>
            <w:tcW w:w="1701"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 xml:space="preserve">Üye </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İsmail ÇİFTÇİ</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Bilgisayar İşletmeni</w:t>
            </w:r>
          </w:p>
        </w:tc>
        <w:tc>
          <w:tcPr>
            <w:tcW w:w="1559" w:type="dxa"/>
            <w:vAlign w:val="center"/>
          </w:tcPr>
          <w:p w:rsidR="00C16FDB" w:rsidRDefault="00C16FDB">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C16FDB" w:rsidRDefault="00C16FDB">
            <w:pPr>
              <w:pStyle w:val="GvdeMetni"/>
              <w:tabs>
                <w:tab w:val="left" w:pos="1189"/>
              </w:tabs>
              <w:kinsoku w:val="0"/>
              <w:overflowPunct w:val="0"/>
              <w:ind w:left="0" w:right="-96" w:firstLine="0"/>
              <w:jc w:val="center"/>
              <w:rPr>
                <w:spacing w:val="-1"/>
                <w:sz w:val="17"/>
                <w:szCs w:val="17"/>
              </w:rPr>
            </w:pP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Okkan KARADAŞ</w:t>
            </w:r>
          </w:p>
          <w:p w:rsidR="00C16FDB" w:rsidRDefault="00C16FDB">
            <w:pPr>
              <w:pStyle w:val="GvdeMetni"/>
              <w:tabs>
                <w:tab w:val="left" w:pos="1189"/>
              </w:tabs>
              <w:kinsoku w:val="0"/>
              <w:overflowPunct w:val="0"/>
              <w:ind w:left="0" w:right="-96" w:firstLine="0"/>
              <w:jc w:val="center"/>
              <w:rPr>
                <w:spacing w:val="-1"/>
                <w:sz w:val="17"/>
                <w:szCs w:val="17"/>
              </w:rPr>
            </w:pPr>
            <w:r>
              <w:rPr>
                <w:spacing w:val="-1"/>
                <w:sz w:val="17"/>
                <w:szCs w:val="17"/>
              </w:rPr>
              <w:t>Tıbbi Sektreter</w:t>
            </w:r>
          </w:p>
        </w:tc>
        <w:tc>
          <w:tcPr>
            <w:tcW w:w="1631" w:type="dxa"/>
            <w:vAlign w:val="center"/>
          </w:tcPr>
          <w:p w:rsidR="00C16FDB" w:rsidRDefault="00C16FDB">
            <w:pPr>
              <w:pStyle w:val="GvdeMetni"/>
              <w:tabs>
                <w:tab w:val="left" w:pos="1189"/>
              </w:tabs>
              <w:kinsoku w:val="0"/>
              <w:overflowPunct w:val="0"/>
              <w:ind w:left="0" w:right="-96" w:firstLine="0"/>
              <w:jc w:val="center"/>
              <w:rPr>
                <w:spacing w:val="-1"/>
                <w:sz w:val="17"/>
                <w:szCs w:val="17"/>
              </w:rPr>
            </w:pPr>
          </w:p>
        </w:tc>
      </w:tr>
    </w:tbl>
    <w:p w:rsidR="00C16FDB" w:rsidRDefault="00C16FDB" w:rsidP="00AF5C45">
      <w:pPr>
        <w:pStyle w:val="GvdeMetni"/>
        <w:tabs>
          <w:tab w:val="left" w:pos="1189"/>
        </w:tabs>
        <w:kinsoku w:val="0"/>
        <w:overflowPunct w:val="0"/>
        <w:ind w:left="0" w:right="-96" w:firstLine="0"/>
        <w:rPr>
          <w:b/>
          <w:spacing w:val="-1"/>
          <w:sz w:val="20"/>
          <w:szCs w:val="20"/>
        </w:rPr>
      </w:pPr>
    </w:p>
    <w:p w:rsidR="00AF5C45" w:rsidRDefault="00433DAD" w:rsidP="00AF5C45">
      <w:pPr>
        <w:pStyle w:val="GvdeMetni"/>
        <w:tabs>
          <w:tab w:val="left" w:pos="1189"/>
        </w:tabs>
        <w:kinsoku w:val="0"/>
        <w:overflowPunct w:val="0"/>
        <w:ind w:left="0" w:right="-96" w:firstLine="0"/>
        <w:jc w:val="center"/>
        <w:rPr>
          <w:spacing w:val="-1"/>
          <w:sz w:val="20"/>
          <w:szCs w:val="20"/>
        </w:rPr>
      </w:pPr>
      <w:r>
        <w:rPr>
          <w:spacing w:val="-1"/>
          <w:sz w:val="20"/>
          <w:szCs w:val="20"/>
        </w:rPr>
        <w:t xml:space="preserve">          </w:t>
      </w:r>
    </w:p>
    <w:p w:rsidR="00AF5C45" w:rsidRDefault="00AF5C45" w:rsidP="00AF5C45">
      <w:pPr>
        <w:pStyle w:val="GvdeMetni"/>
        <w:tabs>
          <w:tab w:val="left" w:pos="1189"/>
        </w:tabs>
        <w:kinsoku w:val="0"/>
        <w:overflowPunct w:val="0"/>
        <w:ind w:left="0" w:right="-96" w:firstLine="0"/>
        <w:jc w:val="center"/>
        <w:rPr>
          <w:b/>
          <w:spacing w:val="-1"/>
          <w:sz w:val="20"/>
          <w:szCs w:val="20"/>
          <w:u w:val="single"/>
        </w:rPr>
      </w:pPr>
      <w:r>
        <w:rPr>
          <w:b/>
          <w:spacing w:val="-1"/>
          <w:sz w:val="20"/>
          <w:szCs w:val="20"/>
        </w:rPr>
        <w:t xml:space="preserve">          </w:t>
      </w:r>
      <w:r>
        <w:rPr>
          <w:b/>
          <w:spacing w:val="-1"/>
          <w:sz w:val="20"/>
          <w:szCs w:val="20"/>
          <w:u w:val="single"/>
        </w:rPr>
        <w:t>O N A Y</w:t>
      </w:r>
    </w:p>
    <w:p w:rsidR="00AF5C45" w:rsidRDefault="00AF5C45" w:rsidP="00AF5C45">
      <w:pPr>
        <w:pStyle w:val="GvdeMetni"/>
        <w:tabs>
          <w:tab w:val="left" w:pos="1189"/>
        </w:tabs>
        <w:kinsoku w:val="0"/>
        <w:overflowPunct w:val="0"/>
        <w:ind w:left="0" w:right="-96" w:firstLine="0"/>
        <w:jc w:val="center"/>
        <w:rPr>
          <w:b/>
          <w:spacing w:val="-1"/>
          <w:sz w:val="20"/>
          <w:szCs w:val="20"/>
        </w:rPr>
      </w:pPr>
    </w:p>
    <w:p w:rsidR="00AF5C45" w:rsidRDefault="00AF5C45" w:rsidP="00AF5C45">
      <w:pPr>
        <w:pStyle w:val="GvdeMetni"/>
        <w:tabs>
          <w:tab w:val="left" w:pos="1189"/>
        </w:tabs>
        <w:kinsoku w:val="0"/>
        <w:overflowPunct w:val="0"/>
        <w:ind w:left="0" w:right="-96" w:firstLine="0"/>
        <w:jc w:val="center"/>
        <w:rPr>
          <w:spacing w:val="-1"/>
          <w:sz w:val="20"/>
          <w:szCs w:val="20"/>
        </w:rPr>
      </w:pPr>
      <w:r>
        <w:rPr>
          <w:spacing w:val="-1"/>
          <w:sz w:val="20"/>
          <w:szCs w:val="20"/>
        </w:rPr>
        <w:t xml:space="preserve">          …/…/2015</w:t>
      </w:r>
    </w:p>
    <w:p w:rsidR="00AF5C45" w:rsidRDefault="00AF5C45" w:rsidP="00AF5C45">
      <w:pPr>
        <w:pStyle w:val="GvdeMetni"/>
        <w:tabs>
          <w:tab w:val="left" w:pos="1189"/>
        </w:tabs>
        <w:kinsoku w:val="0"/>
        <w:overflowPunct w:val="0"/>
        <w:ind w:left="0" w:right="-96" w:firstLine="0"/>
        <w:jc w:val="center"/>
        <w:rPr>
          <w:spacing w:val="-1"/>
          <w:sz w:val="20"/>
          <w:szCs w:val="20"/>
        </w:rPr>
      </w:pPr>
      <w:r>
        <w:rPr>
          <w:spacing w:val="-1"/>
          <w:sz w:val="20"/>
          <w:szCs w:val="20"/>
        </w:rPr>
        <w:t xml:space="preserve">          Dr. Ünal HÜLÜR</w:t>
      </w:r>
    </w:p>
    <w:p w:rsidR="006B7B13" w:rsidRDefault="00AF5C45" w:rsidP="00CB71E9">
      <w:pPr>
        <w:pStyle w:val="GvdeMetni"/>
        <w:tabs>
          <w:tab w:val="left" w:pos="1189"/>
        </w:tabs>
        <w:kinsoku w:val="0"/>
        <w:overflowPunct w:val="0"/>
        <w:ind w:left="0" w:right="-96" w:firstLine="0"/>
        <w:jc w:val="center"/>
        <w:rPr>
          <w:spacing w:val="-1"/>
        </w:rPr>
      </w:pPr>
      <w:r>
        <w:rPr>
          <w:spacing w:val="-1"/>
          <w:sz w:val="20"/>
          <w:szCs w:val="20"/>
        </w:rPr>
        <w:t xml:space="preserve">          İl Sağlık Müdürü</w:t>
      </w:r>
    </w:p>
    <w:sectPr w:rsidR="006B7B13" w:rsidSect="00CB71E9">
      <w:footerReference w:type="default" r:id="rId11"/>
      <w:pgSz w:w="11910" w:h="16840" w:code="9"/>
      <w:pgMar w:top="181" w:right="853" w:bottom="113" w:left="238" w:header="283"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4D" w:rsidRDefault="0099304D" w:rsidP="009D02D3">
      <w:r>
        <w:separator/>
      </w:r>
    </w:p>
  </w:endnote>
  <w:endnote w:type="continuationSeparator" w:id="0">
    <w:p w:rsidR="0099304D" w:rsidRDefault="0099304D" w:rsidP="009D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3" w:rsidRDefault="00316ED1" w:rsidP="00316ED1">
    <w:pPr>
      <w:pStyle w:val="Altbilgi"/>
      <w:tabs>
        <w:tab w:val="clear" w:pos="4536"/>
        <w:tab w:val="clear" w:pos="9072"/>
        <w:tab w:val="left" w:pos="7663"/>
      </w:tabs>
    </w:pPr>
    <w:r>
      <w:rPr>
        <w:noProof/>
      </w:rPr>
      <mc:AlternateContent>
        <mc:Choice Requires="wps">
          <w:drawing>
            <wp:anchor distT="0" distB="0" distL="114300" distR="114300" simplePos="0" relativeHeight="251659264" behindDoc="1" locked="0" layoutInCell="0" allowOverlap="1" wp14:anchorId="51742AE6" wp14:editId="709E8B99">
              <wp:simplePos x="0" y="0"/>
              <wp:positionH relativeFrom="page">
                <wp:posOffset>4285670</wp:posOffset>
              </wp:positionH>
              <wp:positionV relativeFrom="page">
                <wp:posOffset>10400030</wp:posOffset>
              </wp:positionV>
              <wp:extent cx="2912275" cy="127635"/>
              <wp:effectExtent l="0" t="0" r="254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902" w:rsidRDefault="00BF6902" w:rsidP="00BF6902">
                          <w:pPr>
                            <w:pStyle w:val="GvdeMetni"/>
                            <w:kinsoku w:val="0"/>
                            <w:overflowPunct w:val="0"/>
                            <w:spacing w:line="184" w:lineRule="exact"/>
                            <w:ind w:left="20" w:firstLine="0"/>
                            <w:jc w:val="right"/>
                            <w:rPr>
                              <w:sz w:val="16"/>
                              <w:szCs w:val="16"/>
                            </w:rPr>
                          </w:pPr>
                          <w:r>
                            <w:rPr>
                              <w:i/>
                              <w:iCs/>
                              <w:sz w:val="16"/>
                              <w:szCs w:val="16"/>
                            </w:rPr>
                            <w:t>BG.P</w:t>
                          </w:r>
                          <w:r w:rsidR="00971B19">
                            <w:rPr>
                              <w:i/>
                              <w:iCs/>
                              <w:sz w:val="16"/>
                              <w:szCs w:val="16"/>
                            </w:rPr>
                            <w:t>R</w:t>
                          </w:r>
                          <w:r>
                            <w:rPr>
                              <w:i/>
                              <w:iCs/>
                              <w:sz w:val="16"/>
                              <w:szCs w:val="16"/>
                            </w:rPr>
                            <w:t>.</w:t>
                          </w:r>
                          <w:r w:rsidR="0015537A">
                            <w:rPr>
                              <w:i/>
                              <w:iCs/>
                              <w:sz w:val="16"/>
                              <w:szCs w:val="16"/>
                            </w:rPr>
                            <w:t>06</w:t>
                          </w:r>
                          <w:r>
                            <w:rPr>
                              <w:i/>
                              <w:iCs/>
                              <w:sz w:val="16"/>
                              <w:szCs w:val="16"/>
                            </w:rPr>
                            <w:t xml:space="preserve"> </w:t>
                          </w:r>
                          <w:r w:rsidR="0015537A">
                            <w:rPr>
                              <w:i/>
                              <w:iCs/>
                              <w:sz w:val="16"/>
                              <w:szCs w:val="16"/>
                            </w:rPr>
                            <w:t>MAL VE HİZMET ALIM GÜVENLİĞİ</w:t>
                          </w:r>
                          <w:r>
                            <w:rPr>
                              <w:i/>
                              <w:iCs/>
                              <w:sz w:val="16"/>
                              <w:szCs w:val="16"/>
                            </w:rPr>
                            <w:t xml:space="preserve">  </w:t>
                          </w:r>
                        </w:p>
                        <w:p w:rsidR="00316ED1" w:rsidRDefault="00316ED1" w:rsidP="00546EFF">
                          <w:pPr>
                            <w:pStyle w:val="GvdeMetni"/>
                            <w:kinsoku w:val="0"/>
                            <w:overflowPunct w:val="0"/>
                            <w:spacing w:line="184" w:lineRule="exact"/>
                            <w:ind w:left="20" w:firstLine="0"/>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45pt;margin-top:818.9pt;width:229.3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4lrA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" o:allowincell="f" filled="f" stroked="f">
              <v:textbox inset="0,0,0,0">
                <w:txbxContent>
                  <w:p w:rsidR="00BF6902" w:rsidRDefault="00BF6902" w:rsidP="00BF6902">
                    <w:pPr>
                      <w:pStyle w:val="GvdeMetni"/>
                      <w:kinsoku w:val="0"/>
                      <w:overflowPunct w:val="0"/>
                      <w:spacing w:line="184" w:lineRule="exact"/>
                      <w:ind w:left="20" w:firstLine="0"/>
                      <w:jc w:val="right"/>
                      <w:rPr>
                        <w:sz w:val="16"/>
                        <w:szCs w:val="16"/>
                      </w:rPr>
                    </w:pPr>
                    <w:r>
                      <w:rPr>
                        <w:i/>
                        <w:iCs/>
                        <w:sz w:val="16"/>
                        <w:szCs w:val="16"/>
                      </w:rPr>
                      <w:t>BG.P</w:t>
                    </w:r>
                    <w:r w:rsidR="00971B19">
                      <w:rPr>
                        <w:i/>
                        <w:iCs/>
                        <w:sz w:val="16"/>
                        <w:szCs w:val="16"/>
                      </w:rPr>
                      <w:t>R</w:t>
                    </w:r>
                    <w:r>
                      <w:rPr>
                        <w:i/>
                        <w:iCs/>
                        <w:sz w:val="16"/>
                        <w:szCs w:val="16"/>
                      </w:rPr>
                      <w:t>.</w:t>
                    </w:r>
                    <w:r w:rsidR="0015537A">
                      <w:rPr>
                        <w:i/>
                        <w:iCs/>
                        <w:sz w:val="16"/>
                        <w:szCs w:val="16"/>
                      </w:rPr>
                      <w:t>06</w:t>
                    </w:r>
                    <w:r>
                      <w:rPr>
                        <w:i/>
                        <w:iCs/>
                        <w:sz w:val="16"/>
                        <w:szCs w:val="16"/>
                      </w:rPr>
                      <w:t xml:space="preserve"> </w:t>
                    </w:r>
                    <w:r w:rsidR="0015537A">
                      <w:rPr>
                        <w:i/>
                        <w:iCs/>
                        <w:sz w:val="16"/>
                        <w:szCs w:val="16"/>
                      </w:rPr>
                      <w:t>MAL VE HİZMET ALIM GÜVENLİĞİ</w:t>
                    </w:r>
                    <w:r>
                      <w:rPr>
                        <w:i/>
                        <w:iCs/>
                        <w:sz w:val="16"/>
                        <w:szCs w:val="16"/>
                      </w:rPr>
                      <w:t xml:space="preserve">  </w:t>
                    </w:r>
                  </w:p>
                  <w:p w:rsidR="00316ED1" w:rsidRDefault="00316ED1" w:rsidP="00546EFF">
                    <w:pPr>
                      <w:pStyle w:val="GvdeMetni"/>
                      <w:kinsoku w:val="0"/>
                      <w:overflowPunct w:val="0"/>
                      <w:spacing w:line="184" w:lineRule="exact"/>
                      <w:ind w:left="20" w:firstLine="0"/>
                      <w:jc w:val="right"/>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4D" w:rsidRDefault="0099304D" w:rsidP="009D02D3">
      <w:r>
        <w:separator/>
      </w:r>
    </w:p>
  </w:footnote>
  <w:footnote w:type="continuationSeparator" w:id="0">
    <w:p w:rsidR="0099304D" w:rsidRDefault="0099304D" w:rsidP="009D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A540B68"/>
    <w:lvl w:ilvl="0">
      <w:start w:val="1"/>
      <w:numFmt w:val="decimal"/>
      <w:lvlText w:val="%1."/>
      <w:lvlJc w:val="left"/>
      <w:pPr>
        <w:ind w:left="895" w:hanging="286"/>
      </w:pPr>
      <w:rPr>
        <w:rFonts w:ascii="Calibri" w:hAnsi="Calibri" w:cs="Calibri"/>
        <w:b/>
        <w:bCs/>
        <w:sz w:val="22"/>
        <w:szCs w:val="22"/>
      </w:rPr>
    </w:lvl>
    <w:lvl w:ilvl="1">
      <w:start w:val="1"/>
      <w:numFmt w:val="decimal"/>
      <w:lvlText w:val="%2."/>
      <w:lvlJc w:val="left"/>
      <w:pPr>
        <w:ind w:left="1188" w:hanging="359"/>
      </w:pPr>
      <w:rPr>
        <w:rFonts w:ascii="Calibri" w:hAnsi="Calibri" w:cs="Calibri"/>
        <w:b/>
        <w:bCs w:val="0"/>
        <w:sz w:val="22"/>
        <w:szCs w:val="22"/>
      </w:rPr>
    </w:lvl>
    <w:lvl w:ilvl="2">
      <w:numFmt w:val="bullet"/>
      <w:lvlText w:val="•"/>
      <w:lvlJc w:val="left"/>
      <w:pPr>
        <w:ind w:left="2310" w:hanging="359"/>
      </w:pPr>
    </w:lvl>
    <w:lvl w:ilvl="3">
      <w:numFmt w:val="bullet"/>
      <w:lvlText w:val="•"/>
      <w:lvlJc w:val="left"/>
      <w:pPr>
        <w:ind w:left="3432" w:hanging="359"/>
      </w:pPr>
    </w:lvl>
    <w:lvl w:ilvl="4">
      <w:numFmt w:val="bullet"/>
      <w:lvlText w:val="•"/>
      <w:lvlJc w:val="left"/>
      <w:pPr>
        <w:ind w:left="4554" w:hanging="359"/>
      </w:pPr>
    </w:lvl>
    <w:lvl w:ilvl="5">
      <w:numFmt w:val="bullet"/>
      <w:lvlText w:val="•"/>
      <w:lvlJc w:val="left"/>
      <w:pPr>
        <w:ind w:left="5676" w:hanging="359"/>
      </w:pPr>
    </w:lvl>
    <w:lvl w:ilvl="6">
      <w:numFmt w:val="bullet"/>
      <w:lvlText w:val="•"/>
      <w:lvlJc w:val="left"/>
      <w:pPr>
        <w:ind w:left="6798" w:hanging="359"/>
      </w:pPr>
    </w:lvl>
    <w:lvl w:ilvl="7">
      <w:numFmt w:val="bullet"/>
      <w:lvlText w:val="•"/>
      <w:lvlJc w:val="left"/>
      <w:pPr>
        <w:ind w:left="7920" w:hanging="359"/>
      </w:pPr>
    </w:lvl>
    <w:lvl w:ilvl="8">
      <w:numFmt w:val="bullet"/>
      <w:lvlText w:val="•"/>
      <w:lvlJc w:val="left"/>
      <w:pPr>
        <w:ind w:left="9042" w:hanging="359"/>
      </w:pPr>
    </w:lvl>
  </w:abstractNum>
  <w:abstractNum w:abstractNumId="1">
    <w:nsid w:val="00C648D2"/>
    <w:multiLevelType w:val="hybridMultilevel"/>
    <w:tmpl w:val="9F84F6F2"/>
    <w:lvl w:ilvl="0" w:tplc="494A33B8">
      <w:start w:val="1"/>
      <w:numFmt w:val="decimal"/>
      <w:lvlText w:val="%1."/>
      <w:lvlJc w:val="left"/>
      <w:pPr>
        <w:ind w:left="1255" w:hanging="360"/>
      </w:pPr>
      <w:rPr>
        <w:rFonts w:hint="default"/>
        <w:b/>
      </w:rPr>
    </w:lvl>
    <w:lvl w:ilvl="1" w:tplc="041F0019" w:tentative="1">
      <w:start w:val="1"/>
      <w:numFmt w:val="lowerLetter"/>
      <w:lvlText w:val="%2."/>
      <w:lvlJc w:val="left"/>
      <w:pPr>
        <w:ind w:left="1975" w:hanging="360"/>
      </w:pPr>
    </w:lvl>
    <w:lvl w:ilvl="2" w:tplc="041F001B" w:tentative="1">
      <w:start w:val="1"/>
      <w:numFmt w:val="lowerRoman"/>
      <w:lvlText w:val="%3."/>
      <w:lvlJc w:val="right"/>
      <w:pPr>
        <w:ind w:left="2695" w:hanging="180"/>
      </w:pPr>
    </w:lvl>
    <w:lvl w:ilvl="3" w:tplc="041F000F" w:tentative="1">
      <w:start w:val="1"/>
      <w:numFmt w:val="decimal"/>
      <w:lvlText w:val="%4."/>
      <w:lvlJc w:val="left"/>
      <w:pPr>
        <w:ind w:left="3415" w:hanging="360"/>
      </w:pPr>
    </w:lvl>
    <w:lvl w:ilvl="4" w:tplc="041F0019" w:tentative="1">
      <w:start w:val="1"/>
      <w:numFmt w:val="lowerLetter"/>
      <w:lvlText w:val="%5."/>
      <w:lvlJc w:val="left"/>
      <w:pPr>
        <w:ind w:left="4135" w:hanging="360"/>
      </w:pPr>
    </w:lvl>
    <w:lvl w:ilvl="5" w:tplc="041F001B" w:tentative="1">
      <w:start w:val="1"/>
      <w:numFmt w:val="lowerRoman"/>
      <w:lvlText w:val="%6."/>
      <w:lvlJc w:val="right"/>
      <w:pPr>
        <w:ind w:left="4855" w:hanging="180"/>
      </w:pPr>
    </w:lvl>
    <w:lvl w:ilvl="6" w:tplc="041F000F" w:tentative="1">
      <w:start w:val="1"/>
      <w:numFmt w:val="decimal"/>
      <w:lvlText w:val="%7."/>
      <w:lvlJc w:val="left"/>
      <w:pPr>
        <w:ind w:left="5575" w:hanging="360"/>
      </w:pPr>
    </w:lvl>
    <w:lvl w:ilvl="7" w:tplc="041F0019" w:tentative="1">
      <w:start w:val="1"/>
      <w:numFmt w:val="lowerLetter"/>
      <w:lvlText w:val="%8."/>
      <w:lvlJc w:val="left"/>
      <w:pPr>
        <w:ind w:left="6295" w:hanging="360"/>
      </w:pPr>
    </w:lvl>
    <w:lvl w:ilvl="8" w:tplc="041F001B" w:tentative="1">
      <w:start w:val="1"/>
      <w:numFmt w:val="lowerRoman"/>
      <w:lvlText w:val="%9."/>
      <w:lvlJc w:val="right"/>
      <w:pPr>
        <w:ind w:left="7015" w:hanging="180"/>
      </w:pPr>
    </w:lvl>
  </w:abstractNum>
  <w:abstractNum w:abstractNumId="2">
    <w:nsid w:val="1DBF6B64"/>
    <w:multiLevelType w:val="hybridMultilevel"/>
    <w:tmpl w:val="DD06C70E"/>
    <w:lvl w:ilvl="0" w:tplc="63ECE724">
      <w:numFmt w:val="bullet"/>
      <w:lvlText w:val=""/>
      <w:lvlJc w:val="left"/>
      <w:pPr>
        <w:ind w:left="1548" w:hanging="360"/>
      </w:pPr>
      <w:rPr>
        <w:rFonts w:ascii="Symbol" w:eastAsiaTheme="minorEastAsia" w:hAnsi="Symbol" w:cs="Calibri"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abstractNum w:abstractNumId="3">
    <w:nsid w:val="225E32BB"/>
    <w:multiLevelType w:val="hybridMultilevel"/>
    <w:tmpl w:val="A96C2130"/>
    <w:lvl w:ilvl="0" w:tplc="30AEFFDE">
      <w:numFmt w:val="bullet"/>
      <w:lvlText w:val=""/>
      <w:lvlJc w:val="left"/>
      <w:pPr>
        <w:ind w:left="1548" w:hanging="360"/>
      </w:pPr>
      <w:rPr>
        <w:rFonts w:ascii="Symbol" w:eastAsiaTheme="minorEastAsia" w:hAnsi="Symbol" w:cs="Calibri"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abstractNum w:abstractNumId="4">
    <w:nsid w:val="55515E64"/>
    <w:multiLevelType w:val="hybridMultilevel"/>
    <w:tmpl w:val="B044A7A8"/>
    <w:lvl w:ilvl="0" w:tplc="88CC9BD4">
      <w:start w:val="1"/>
      <w:numFmt w:val="lowerLetter"/>
      <w:lvlText w:val="%1."/>
      <w:lvlJc w:val="left"/>
      <w:pPr>
        <w:ind w:left="1267" w:hanging="360"/>
      </w:pPr>
      <w:rPr>
        <w:rFonts w:hint="default"/>
        <w:b/>
      </w:r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5">
    <w:nsid w:val="7D1A2F4B"/>
    <w:multiLevelType w:val="multilevel"/>
    <w:tmpl w:val="00000885"/>
    <w:lvl w:ilvl="0">
      <w:start w:val="1"/>
      <w:numFmt w:val="decimal"/>
      <w:lvlText w:val="%1."/>
      <w:lvlJc w:val="left"/>
      <w:pPr>
        <w:ind w:left="895" w:hanging="286"/>
      </w:pPr>
      <w:rPr>
        <w:rFonts w:ascii="Calibri" w:hAnsi="Calibri" w:cs="Calibri"/>
        <w:b/>
        <w:bCs/>
        <w:sz w:val="22"/>
        <w:szCs w:val="22"/>
      </w:rPr>
    </w:lvl>
    <w:lvl w:ilvl="1">
      <w:start w:val="1"/>
      <w:numFmt w:val="decimal"/>
      <w:lvlText w:val="%2."/>
      <w:lvlJc w:val="left"/>
      <w:pPr>
        <w:ind w:left="1188" w:hanging="359"/>
      </w:pPr>
      <w:rPr>
        <w:rFonts w:ascii="Calibri" w:hAnsi="Calibri" w:cs="Calibri"/>
        <w:b w:val="0"/>
        <w:bCs w:val="0"/>
        <w:sz w:val="22"/>
        <w:szCs w:val="22"/>
      </w:rPr>
    </w:lvl>
    <w:lvl w:ilvl="2">
      <w:numFmt w:val="bullet"/>
      <w:lvlText w:val="•"/>
      <w:lvlJc w:val="left"/>
      <w:pPr>
        <w:ind w:left="2310" w:hanging="359"/>
      </w:pPr>
    </w:lvl>
    <w:lvl w:ilvl="3">
      <w:numFmt w:val="bullet"/>
      <w:lvlText w:val="•"/>
      <w:lvlJc w:val="left"/>
      <w:pPr>
        <w:ind w:left="3432" w:hanging="359"/>
      </w:pPr>
    </w:lvl>
    <w:lvl w:ilvl="4">
      <w:numFmt w:val="bullet"/>
      <w:lvlText w:val="•"/>
      <w:lvlJc w:val="left"/>
      <w:pPr>
        <w:ind w:left="4554" w:hanging="359"/>
      </w:pPr>
    </w:lvl>
    <w:lvl w:ilvl="5">
      <w:numFmt w:val="bullet"/>
      <w:lvlText w:val="•"/>
      <w:lvlJc w:val="left"/>
      <w:pPr>
        <w:ind w:left="5676" w:hanging="359"/>
      </w:pPr>
    </w:lvl>
    <w:lvl w:ilvl="6">
      <w:numFmt w:val="bullet"/>
      <w:lvlText w:val="•"/>
      <w:lvlJc w:val="left"/>
      <w:pPr>
        <w:ind w:left="6798" w:hanging="359"/>
      </w:pPr>
    </w:lvl>
    <w:lvl w:ilvl="7">
      <w:numFmt w:val="bullet"/>
      <w:lvlText w:val="•"/>
      <w:lvlJc w:val="left"/>
      <w:pPr>
        <w:ind w:left="7920" w:hanging="359"/>
      </w:pPr>
    </w:lvl>
    <w:lvl w:ilvl="8">
      <w:numFmt w:val="bullet"/>
      <w:lvlText w:val="•"/>
      <w:lvlJc w:val="left"/>
      <w:pPr>
        <w:ind w:left="9042" w:hanging="359"/>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01"/>
    <w:rsid w:val="00011600"/>
    <w:rsid w:val="0001536E"/>
    <w:rsid w:val="00023577"/>
    <w:rsid w:val="00026721"/>
    <w:rsid w:val="00031FF7"/>
    <w:rsid w:val="0004002D"/>
    <w:rsid w:val="000507DC"/>
    <w:rsid w:val="000508E8"/>
    <w:rsid w:val="00057A0E"/>
    <w:rsid w:val="000642BB"/>
    <w:rsid w:val="00066EBB"/>
    <w:rsid w:val="000840A6"/>
    <w:rsid w:val="000D4FFB"/>
    <w:rsid w:val="000E2F5F"/>
    <w:rsid w:val="000E3D36"/>
    <w:rsid w:val="000E5C14"/>
    <w:rsid w:val="001260D0"/>
    <w:rsid w:val="001461EB"/>
    <w:rsid w:val="0015537A"/>
    <w:rsid w:val="00161DDB"/>
    <w:rsid w:val="001649A8"/>
    <w:rsid w:val="001B3D29"/>
    <w:rsid w:val="001D62F6"/>
    <w:rsid w:val="001F23E3"/>
    <w:rsid w:val="00222257"/>
    <w:rsid w:val="0023418C"/>
    <w:rsid w:val="0026237F"/>
    <w:rsid w:val="00267E75"/>
    <w:rsid w:val="00273065"/>
    <w:rsid w:val="0028050C"/>
    <w:rsid w:val="00287690"/>
    <w:rsid w:val="002A71DC"/>
    <w:rsid w:val="002C6F11"/>
    <w:rsid w:val="002C7059"/>
    <w:rsid w:val="002E748A"/>
    <w:rsid w:val="002F56A6"/>
    <w:rsid w:val="00304049"/>
    <w:rsid w:val="00311659"/>
    <w:rsid w:val="00316ED1"/>
    <w:rsid w:val="003176CF"/>
    <w:rsid w:val="003202CD"/>
    <w:rsid w:val="00336DFB"/>
    <w:rsid w:val="00343AFD"/>
    <w:rsid w:val="003A6C22"/>
    <w:rsid w:val="003F0909"/>
    <w:rsid w:val="003F0C61"/>
    <w:rsid w:val="003F371E"/>
    <w:rsid w:val="004172DE"/>
    <w:rsid w:val="00424F5E"/>
    <w:rsid w:val="00426506"/>
    <w:rsid w:val="004269C5"/>
    <w:rsid w:val="00433DAD"/>
    <w:rsid w:val="00483B5A"/>
    <w:rsid w:val="004918B6"/>
    <w:rsid w:val="00492772"/>
    <w:rsid w:val="004A2B58"/>
    <w:rsid w:val="004B307C"/>
    <w:rsid w:val="004D37D4"/>
    <w:rsid w:val="004F0873"/>
    <w:rsid w:val="0050514B"/>
    <w:rsid w:val="005269BF"/>
    <w:rsid w:val="00546EFF"/>
    <w:rsid w:val="005615C8"/>
    <w:rsid w:val="005635E5"/>
    <w:rsid w:val="0057026D"/>
    <w:rsid w:val="00572CA5"/>
    <w:rsid w:val="00573CAA"/>
    <w:rsid w:val="005751FF"/>
    <w:rsid w:val="005874DC"/>
    <w:rsid w:val="005A4FEF"/>
    <w:rsid w:val="005D0F33"/>
    <w:rsid w:val="005D6C0D"/>
    <w:rsid w:val="005F6A31"/>
    <w:rsid w:val="00601F5F"/>
    <w:rsid w:val="00613FC2"/>
    <w:rsid w:val="00633BB8"/>
    <w:rsid w:val="00640CA3"/>
    <w:rsid w:val="00657286"/>
    <w:rsid w:val="0066249C"/>
    <w:rsid w:val="0067432B"/>
    <w:rsid w:val="00677478"/>
    <w:rsid w:val="0068075F"/>
    <w:rsid w:val="00685890"/>
    <w:rsid w:val="006967B2"/>
    <w:rsid w:val="00696D8A"/>
    <w:rsid w:val="006B508C"/>
    <w:rsid w:val="006B7B13"/>
    <w:rsid w:val="006F3A26"/>
    <w:rsid w:val="00706340"/>
    <w:rsid w:val="0072267E"/>
    <w:rsid w:val="00732AF3"/>
    <w:rsid w:val="00747C47"/>
    <w:rsid w:val="007639FB"/>
    <w:rsid w:val="00765455"/>
    <w:rsid w:val="007719C2"/>
    <w:rsid w:val="007866A3"/>
    <w:rsid w:val="007902ED"/>
    <w:rsid w:val="007C74F7"/>
    <w:rsid w:val="007D0338"/>
    <w:rsid w:val="007D7278"/>
    <w:rsid w:val="00802965"/>
    <w:rsid w:val="00847B94"/>
    <w:rsid w:val="00851B0D"/>
    <w:rsid w:val="00867C0F"/>
    <w:rsid w:val="00883551"/>
    <w:rsid w:val="008A5A9C"/>
    <w:rsid w:val="008D1F50"/>
    <w:rsid w:val="008F4C79"/>
    <w:rsid w:val="00906045"/>
    <w:rsid w:val="00913E1E"/>
    <w:rsid w:val="009224CA"/>
    <w:rsid w:val="009235F8"/>
    <w:rsid w:val="00932F1C"/>
    <w:rsid w:val="00945021"/>
    <w:rsid w:val="009511FB"/>
    <w:rsid w:val="0096275A"/>
    <w:rsid w:val="009631A7"/>
    <w:rsid w:val="00971B19"/>
    <w:rsid w:val="00973BF9"/>
    <w:rsid w:val="00986D4D"/>
    <w:rsid w:val="0099304D"/>
    <w:rsid w:val="009B7E33"/>
    <w:rsid w:val="009D02D3"/>
    <w:rsid w:val="009D493C"/>
    <w:rsid w:val="009E4082"/>
    <w:rsid w:val="00A10DD2"/>
    <w:rsid w:val="00A20EAD"/>
    <w:rsid w:val="00A21771"/>
    <w:rsid w:val="00A22993"/>
    <w:rsid w:val="00A26219"/>
    <w:rsid w:val="00A333AB"/>
    <w:rsid w:val="00A47BC6"/>
    <w:rsid w:val="00A54961"/>
    <w:rsid w:val="00A607F1"/>
    <w:rsid w:val="00A7472D"/>
    <w:rsid w:val="00A903FF"/>
    <w:rsid w:val="00AD029F"/>
    <w:rsid w:val="00AD2E29"/>
    <w:rsid w:val="00AF5C45"/>
    <w:rsid w:val="00AF79C2"/>
    <w:rsid w:val="00B042D6"/>
    <w:rsid w:val="00B0666C"/>
    <w:rsid w:val="00B11EF5"/>
    <w:rsid w:val="00B55563"/>
    <w:rsid w:val="00B70BD7"/>
    <w:rsid w:val="00B8128D"/>
    <w:rsid w:val="00B82544"/>
    <w:rsid w:val="00BE7A4B"/>
    <w:rsid w:val="00BF6902"/>
    <w:rsid w:val="00C05333"/>
    <w:rsid w:val="00C16FDB"/>
    <w:rsid w:val="00C42041"/>
    <w:rsid w:val="00C52E6C"/>
    <w:rsid w:val="00C62106"/>
    <w:rsid w:val="00C6557C"/>
    <w:rsid w:val="00C74247"/>
    <w:rsid w:val="00C751A2"/>
    <w:rsid w:val="00C804B8"/>
    <w:rsid w:val="00C82A46"/>
    <w:rsid w:val="00C83036"/>
    <w:rsid w:val="00C946F0"/>
    <w:rsid w:val="00CA4E8B"/>
    <w:rsid w:val="00CA65D3"/>
    <w:rsid w:val="00CB5A42"/>
    <w:rsid w:val="00CB71E9"/>
    <w:rsid w:val="00CD0DC0"/>
    <w:rsid w:val="00CE2166"/>
    <w:rsid w:val="00CE2ADB"/>
    <w:rsid w:val="00CE358E"/>
    <w:rsid w:val="00CE515A"/>
    <w:rsid w:val="00CE5833"/>
    <w:rsid w:val="00D11119"/>
    <w:rsid w:val="00D21798"/>
    <w:rsid w:val="00D4283B"/>
    <w:rsid w:val="00D46A7C"/>
    <w:rsid w:val="00D809EC"/>
    <w:rsid w:val="00D81D6D"/>
    <w:rsid w:val="00D9354D"/>
    <w:rsid w:val="00DA1501"/>
    <w:rsid w:val="00DA5672"/>
    <w:rsid w:val="00DB338A"/>
    <w:rsid w:val="00DD350A"/>
    <w:rsid w:val="00DD677A"/>
    <w:rsid w:val="00DE51D7"/>
    <w:rsid w:val="00E00D77"/>
    <w:rsid w:val="00E13FB1"/>
    <w:rsid w:val="00E17C83"/>
    <w:rsid w:val="00E25718"/>
    <w:rsid w:val="00E30A10"/>
    <w:rsid w:val="00E37A8F"/>
    <w:rsid w:val="00E46DFF"/>
    <w:rsid w:val="00E52596"/>
    <w:rsid w:val="00E66546"/>
    <w:rsid w:val="00E77398"/>
    <w:rsid w:val="00E80B6E"/>
    <w:rsid w:val="00E8408E"/>
    <w:rsid w:val="00EA41C7"/>
    <w:rsid w:val="00EB3127"/>
    <w:rsid w:val="00EC06CA"/>
    <w:rsid w:val="00EC41D2"/>
    <w:rsid w:val="00EC6DD5"/>
    <w:rsid w:val="00EE66CC"/>
    <w:rsid w:val="00EF18A6"/>
    <w:rsid w:val="00EF7E46"/>
    <w:rsid w:val="00F10AD5"/>
    <w:rsid w:val="00F14E23"/>
    <w:rsid w:val="00F2575E"/>
    <w:rsid w:val="00F34AC6"/>
    <w:rsid w:val="00F34E4A"/>
    <w:rsid w:val="00F40569"/>
    <w:rsid w:val="00F52004"/>
    <w:rsid w:val="00F74C80"/>
    <w:rsid w:val="00F75C1F"/>
    <w:rsid w:val="00F80471"/>
    <w:rsid w:val="00F82520"/>
    <w:rsid w:val="00F83D72"/>
    <w:rsid w:val="00F862A2"/>
    <w:rsid w:val="00F86D6B"/>
    <w:rsid w:val="00F90D18"/>
    <w:rsid w:val="00FC0EB6"/>
    <w:rsid w:val="00FC5DAB"/>
    <w:rsid w:val="00FD6E63"/>
    <w:rsid w:val="00FE1359"/>
    <w:rsid w:val="00FE2B0F"/>
    <w:rsid w:val="00FE76D6"/>
    <w:rsid w:val="00FF4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895" w:hanging="286"/>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8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C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D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D02D3"/>
    <w:pPr>
      <w:tabs>
        <w:tab w:val="center" w:pos="4536"/>
        <w:tab w:val="right" w:pos="9072"/>
      </w:tabs>
    </w:pPr>
  </w:style>
  <w:style w:type="character" w:customStyle="1" w:styleId="stbilgiChar">
    <w:name w:val="Üstbilgi Char"/>
    <w:basedOn w:val="VarsaylanParagrafYazTipi"/>
    <w:link w:val="stbilgi"/>
    <w:uiPriority w:val="99"/>
    <w:rsid w:val="009D02D3"/>
    <w:rPr>
      <w:rFonts w:ascii="Times New Roman" w:hAnsi="Times New Roman"/>
      <w:sz w:val="24"/>
      <w:szCs w:val="24"/>
    </w:rPr>
  </w:style>
  <w:style w:type="paragraph" w:styleId="Altbilgi">
    <w:name w:val="footer"/>
    <w:basedOn w:val="Normal"/>
    <w:link w:val="AltbilgiChar"/>
    <w:uiPriority w:val="99"/>
    <w:unhideWhenUsed/>
    <w:rsid w:val="009D02D3"/>
    <w:pPr>
      <w:tabs>
        <w:tab w:val="center" w:pos="4536"/>
        <w:tab w:val="right" w:pos="9072"/>
      </w:tabs>
    </w:pPr>
  </w:style>
  <w:style w:type="character" w:customStyle="1" w:styleId="AltbilgiChar">
    <w:name w:val="Altbilgi Char"/>
    <w:basedOn w:val="VarsaylanParagrafYazTipi"/>
    <w:link w:val="Altbilgi"/>
    <w:uiPriority w:val="99"/>
    <w:rsid w:val="009D02D3"/>
    <w:rPr>
      <w:rFonts w:ascii="Times New Roman" w:hAnsi="Times New Roman"/>
      <w:sz w:val="24"/>
      <w:szCs w:val="24"/>
    </w:rPr>
  </w:style>
  <w:style w:type="paragraph" w:styleId="BalonMetni">
    <w:name w:val="Balloon Text"/>
    <w:basedOn w:val="Normal"/>
    <w:link w:val="BalonMetniChar"/>
    <w:uiPriority w:val="99"/>
    <w:semiHidden/>
    <w:unhideWhenUsed/>
    <w:rsid w:val="00DA1501"/>
    <w:rPr>
      <w:rFonts w:ascii="Tahoma" w:hAnsi="Tahoma" w:cs="Tahoma"/>
      <w:sz w:val="16"/>
      <w:szCs w:val="16"/>
    </w:rPr>
  </w:style>
  <w:style w:type="character" w:customStyle="1" w:styleId="BalonMetniChar">
    <w:name w:val="Balon Metni Char"/>
    <w:basedOn w:val="VarsaylanParagrafYazTipi"/>
    <w:link w:val="BalonMetni"/>
    <w:uiPriority w:val="99"/>
    <w:semiHidden/>
    <w:rsid w:val="00DA1501"/>
    <w:rPr>
      <w:rFonts w:ascii="Tahoma" w:hAnsi="Tahoma" w:cs="Tahoma"/>
      <w:sz w:val="16"/>
      <w:szCs w:val="16"/>
    </w:rPr>
  </w:style>
  <w:style w:type="character" w:styleId="Kpr">
    <w:name w:val="Hyperlink"/>
    <w:basedOn w:val="VarsaylanParagrafYazTipi"/>
    <w:uiPriority w:val="99"/>
    <w:unhideWhenUsed/>
    <w:rsid w:val="00932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895" w:hanging="286"/>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8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C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D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D02D3"/>
    <w:pPr>
      <w:tabs>
        <w:tab w:val="center" w:pos="4536"/>
        <w:tab w:val="right" w:pos="9072"/>
      </w:tabs>
    </w:pPr>
  </w:style>
  <w:style w:type="character" w:customStyle="1" w:styleId="stbilgiChar">
    <w:name w:val="Üstbilgi Char"/>
    <w:basedOn w:val="VarsaylanParagrafYazTipi"/>
    <w:link w:val="stbilgi"/>
    <w:uiPriority w:val="99"/>
    <w:rsid w:val="009D02D3"/>
    <w:rPr>
      <w:rFonts w:ascii="Times New Roman" w:hAnsi="Times New Roman"/>
      <w:sz w:val="24"/>
      <w:szCs w:val="24"/>
    </w:rPr>
  </w:style>
  <w:style w:type="paragraph" w:styleId="Altbilgi">
    <w:name w:val="footer"/>
    <w:basedOn w:val="Normal"/>
    <w:link w:val="AltbilgiChar"/>
    <w:uiPriority w:val="99"/>
    <w:unhideWhenUsed/>
    <w:rsid w:val="009D02D3"/>
    <w:pPr>
      <w:tabs>
        <w:tab w:val="center" w:pos="4536"/>
        <w:tab w:val="right" w:pos="9072"/>
      </w:tabs>
    </w:pPr>
  </w:style>
  <w:style w:type="character" w:customStyle="1" w:styleId="AltbilgiChar">
    <w:name w:val="Altbilgi Char"/>
    <w:basedOn w:val="VarsaylanParagrafYazTipi"/>
    <w:link w:val="Altbilgi"/>
    <w:uiPriority w:val="99"/>
    <w:rsid w:val="009D02D3"/>
    <w:rPr>
      <w:rFonts w:ascii="Times New Roman" w:hAnsi="Times New Roman"/>
      <w:sz w:val="24"/>
      <w:szCs w:val="24"/>
    </w:rPr>
  </w:style>
  <w:style w:type="paragraph" w:styleId="BalonMetni">
    <w:name w:val="Balloon Text"/>
    <w:basedOn w:val="Normal"/>
    <w:link w:val="BalonMetniChar"/>
    <w:uiPriority w:val="99"/>
    <w:semiHidden/>
    <w:unhideWhenUsed/>
    <w:rsid w:val="00DA1501"/>
    <w:rPr>
      <w:rFonts w:ascii="Tahoma" w:hAnsi="Tahoma" w:cs="Tahoma"/>
      <w:sz w:val="16"/>
      <w:szCs w:val="16"/>
    </w:rPr>
  </w:style>
  <w:style w:type="character" w:customStyle="1" w:styleId="BalonMetniChar">
    <w:name w:val="Balon Metni Char"/>
    <w:basedOn w:val="VarsaylanParagrafYazTipi"/>
    <w:link w:val="BalonMetni"/>
    <w:uiPriority w:val="99"/>
    <w:semiHidden/>
    <w:rsid w:val="00DA1501"/>
    <w:rPr>
      <w:rFonts w:ascii="Tahoma" w:hAnsi="Tahoma" w:cs="Tahoma"/>
      <w:sz w:val="16"/>
      <w:szCs w:val="16"/>
    </w:rPr>
  </w:style>
  <w:style w:type="character" w:styleId="Kpr">
    <w:name w:val="Hyperlink"/>
    <w:basedOn w:val="VarsaylanParagrafYazTipi"/>
    <w:uiPriority w:val="99"/>
    <w:unhideWhenUsed/>
    <w:rsid w:val="00932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7757">
      <w:bodyDiv w:val="1"/>
      <w:marLeft w:val="0"/>
      <w:marRight w:val="0"/>
      <w:marTop w:val="0"/>
      <w:marBottom w:val="0"/>
      <w:divBdr>
        <w:top w:val="none" w:sz="0" w:space="0" w:color="auto"/>
        <w:left w:val="none" w:sz="0" w:space="0" w:color="auto"/>
        <w:bottom w:val="none" w:sz="0" w:space="0" w:color="auto"/>
        <w:right w:val="none" w:sz="0" w:space="0" w:color="auto"/>
      </w:divBdr>
    </w:div>
    <w:div w:id="19962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ympos\Desktop\02%20-%20BG_PO_EPOSTA%20KULLANIM%20POLITIKAS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89F9-4E63-49CF-97A4-3FB88A7E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 BG_PO_EPOSTA KULLANIM POLITIKASI</Template>
  <TotalTime>33</TotalTime>
  <Pages>1</Pages>
  <Words>1220</Words>
  <Characters>6958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olympos</dc:creator>
  <cp:lastModifiedBy>olympos</cp:lastModifiedBy>
  <cp:revision>55</cp:revision>
  <dcterms:created xsi:type="dcterms:W3CDTF">2015-10-23T05:58:00Z</dcterms:created>
  <dcterms:modified xsi:type="dcterms:W3CDTF">2015-11-18T13:31:00Z</dcterms:modified>
</cp:coreProperties>
</file>